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61" w:rsidRPr="001A5B94" w:rsidRDefault="000B2F61" w:rsidP="000B2F61">
      <w:pPr>
        <w:spacing w:after="0" w:line="240" w:lineRule="auto"/>
        <w:rPr>
          <w:rFonts w:ascii="Times New Roman" w:eastAsia="Calibri" w:hAnsi="Times New Roman" w:cs="Times New Roman"/>
          <w:b/>
          <w:sz w:val="24"/>
          <w:szCs w:val="24"/>
        </w:rPr>
      </w:pPr>
      <w:bookmarkStart w:id="0" w:name="_Hlk115277467"/>
      <w:r w:rsidRPr="001A5B94">
        <w:rPr>
          <w:rFonts w:ascii="Times New Roman" w:eastAsia="Calibri" w:hAnsi="Times New Roman" w:cs="Times New Roman"/>
          <w:b/>
          <w:sz w:val="24"/>
          <w:szCs w:val="24"/>
        </w:rPr>
        <w:t>Sveučilište u Rijeci</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 xml:space="preserve">Pomorski </w:t>
      </w:r>
      <w:r w:rsidR="00666AC9">
        <w:rPr>
          <w:rFonts w:ascii="Times New Roman" w:eastAsia="Calibri" w:hAnsi="Times New Roman" w:cs="Times New Roman"/>
          <w:b/>
          <w:sz w:val="24"/>
          <w:szCs w:val="24"/>
        </w:rPr>
        <w:t>f</w:t>
      </w:r>
      <w:r w:rsidRPr="001A5B94">
        <w:rPr>
          <w:rFonts w:ascii="Times New Roman" w:eastAsia="Calibri" w:hAnsi="Times New Roman" w:cs="Times New Roman"/>
          <w:b/>
          <w:sz w:val="24"/>
          <w:szCs w:val="24"/>
        </w:rPr>
        <w:t xml:space="preserve">akultet </w:t>
      </w:r>
    </w:p>
    <w:p w:rsidR="00E03F40"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Studentska ulica 2</w:t>
      </w:r>
    </w:p>
    <w:p w:rsidR="00E03F40" w:rsidRPr="001A5B94"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Rijeka</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OIB 76722145702</w:t>
      </w:r>
    </w:p>
    <w:p w:rsidR="00666AC9" w:rsidRPr="001A5B94" w:rsidRDefault="00666AC9"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RKP</w:t>
      </w:r>
      <w:r w:rsidR="00E03F4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22568</w:t>
      </w:r>
    </w:p>
    <w:bookmarkEnd w:id="0"/>
    <w:p w:rsidR="000B2F61" w:rsidRPr="001A5B94" w:rsidRDefault="000B2F61" w:rsidP="000B2F61">
      <w:pPr>
        <w:spacing w:after="0" w:line="240" w:lineRule="auto"/>
        <w:rPr>
          <w:rFonts w:ascii="Times New Roman" w:eastAsia="Calibri" w:hAnsi="Times New Roman" w:cs="Times New Roman"/>
          <w:b/>
          <w:sz w:val="24"/>
          <w:szCs w:val="24"/>
        </w:rPr>
      </w:pPr>
    </w:p>
    <w:p w:rsidR="00E03F40" w:rsidRDefault="00E03F40" w:rsidP="000B2F61">
      <w:pPr>
        <w:spacing w:after="0" w:line="240" w:lineRule="auto"/>
        <w:jc w:val="center"/>
        <w:rPr>
          <w:rFonts w:ascii="Times New Roman" w:eastAsia="Calibri" w:hAnsi="Times New Roman" w:cs="Times New Roman"/>
          <w:b/>
          <w:sz w:val="32"/>
          <w:szCs w:val="32"/>
        </w:rPr>
      </w:pPr>
    </w:p>
    <w:p w:rsidR="000B2F61" w:rsidRPr="001A5B94" w:rsidRDefault="000B2F61" w:rsidP="000B2F61">
      <w:pPr>
        <w:spacing w:after="0" w:line="240" w:lineRule="auto"/>
        <w:jc w:val="center"/>
        <w:rPr>
          <w:rFonts w:ascii="Times New Roman" w:eastAsia="Calibri" w:hAnsi="Times New Roman" w:cs="Times New Roman"/>
          <w:b/>
          <w:sz w:val="32"/>
          <w:szCs w:val="32"/>
        </w:rPr>
      </w:pPr>
      <w:r w:rsidRPr="001A5B94">
        <w:rPr>
          <w:rFonts w:ascii="Times New Roman" w:eastAsia="Calibri" w:hAnsi="Times New Roman" w:cs="Times New Roman"/>
          <w:b/>
          <w:sz w:val="32"/>
          <w:szCs w:val="32"/>
        </w:rPr>
        <w:t xml:space="preserve">Obrazloženje </w:t>
      </w:r>
      <w:r w:rsidR="00666AC9">
        <w:rPr>
          <w:rFonts w:ascii="Times New Roman" w:eastAsia="Calibri" w:hAnsi="Times New Roman" w:cs="Times New Roman"/>
          <w:b/>
          <w:sz w:val="32"/>
          <w:szCs w:val="32"/>
        </w:rPr>
        <w:t xml:space="preserve">Posebnog dijela </w:t>
      </w:r>
      <w:bookmarkStart w:id="1" w:name="_Hlk115277485"/>
      <w:r w:rsidRPr="001A5B94">
        <w:rPr>
          <w:rFonts w:ascii="Times New Roman" w:eastAsia="Calibri" w:hAnsi="Times New Roman" w:cs="Times New Roman"/>
          <w:b/>
          <w:sz w:val="32"/>
          <w:szCs w:val="32"/>
        </w:rPr>
        <w:t>Financijskog plana za razdoblje  202</w:t>
      </w:r>
      <w:r w:rsidR="008C03F4">
        <w:rPr>
          <w:rFonts w:ascii="Times New Roman" w:eastAsia="Calibri" w:hAnsi="Times New Roman" w:cs="Times New Roman"/>
          <w:b/>
          <w:sz w:val="32"/>
          <w:szCs w:val="32"/>
        </w:rPr>
        <w:t>4</w:t>
      </w:r>
      <w:r w:rsidRPr="001A5B94">
        <w:rPr>
          <w:rFonts w:ascii="Times New Roman" w:eastAsia="Calibri" w:hAnsi="Times New Roman" w:cs="Times New Roman"/>
          <w:b/>
          <w:sz w:val="32"/>
          <w:szCs w:val="32"/>
        </w:rPr>
        <w:t>. - 202</w:t>
      </w:r>
      <w:r w:rsidR="008C03F4">
        <w:rPr>
          <w:rFonts w:ascii="Times New Roman" w:eastAsia="Calibri" w:hAnsi="Times New Roman" w:cs="Times New Roman"/>
          <w:b/>
          <w:sz w:val="32"/>
          <w:szCs w:val="32"/>
        </w:rPr>
        <w:t>6</w:t>
      </w:r>
      <w:r w:rsidRPr="001A5B94">
        <w:rPr>
          <w:rFonts w:ascii="Times New Roman" w:eastAsia="Calibri" w:hAnsi="Times New Roman" w:cs="Times New Roman"/>
          <w:b/>
          <w:sz w:val="32"/>
          <w:szCs w:val="32"/>
        </w:rPr>
        <w:t>. godine</w:t>
      </w:r>
    </w:p>
    <w:bookmarkEnd w:id="1"/>
    <w:p w:rsidR="00EF05CF" w:rsidRPr="001A5B94" w:rsidRDefault="00EF05CF">
      <w:pPr>
        <w:rPr>
          <w:rFonts w:ascii="Times New Roman" w:hAnsi="Times New Roman" w:cs="Times New Roman"/>
          <w:sz w:val="24"/>
          <w:szCs w:val="24"/>
        </w:rPr>
      </w:pPr>
    </w:p>
    <w:p w:rsidR="00EF05CF" w:rsidRPr="001A5B94"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 xml:space="preserve">Sažetak djelokruga rada </w:t>
      </w:r>
    </w:p>
    <w:p w:rsidR="000B2F61" w:rsidRPr="001A5B94" w:rsidRDefault="000B2F61" w:rsidP="000B2F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A5B94">
        <w:rPr>
          <w:rFonts w:ascii="Times New Roman" w:eastAsia="Calibri" w:hAnsi="Times New Roman" w:cs="Times New Roman"/>
          <w:sz w:val="24"/>
          <w:szCs w:val="24"/>
        </w:rPr>
        <w:t xml:space="preserve">Pomorski fakultet u Rijeci je javno visoko učilište u sastavu Sveučilišta u Rijeci koji ustrojava i izvodi sveučilišne studije, znanstveni i stručni rad u području pomorskog prometa i u srodnim poljima, te je </w:t>
      </w:r>
      <w:r w:rsidRPr="001A5B94">
        <w:rPr>
          <w:rFonts w:ascii="Times New Roman" w:eastAsia="Times New Roman" w:hAnsi="Times New Roman" w:cs="Times New Roman"/>
          <w:sz w:val="24"/>
          <w:szCs w:val="24"/>
          <w:lang w:eastAsia="hr-HR"/>
        </w:rPr>
        <w:t>najstarija visokoškolska i znanstveno-istraživačka ustanova u pomorstvu  u Republici Hrvatskoj</w:t>
      </w:r>
      <w:r w:rsidRPr="001A5B94">
        <w:rPr>
          <w:rFonts w:ascii="Times New Roman" w:eastAsia="Calibri" w:hAnsi="Times New Roman" w:cs="Times New Roman"/>
          <w:sz w:val="24"/>
          <w:szCs w:val="24"/>
        </w:rPr>
        <w:t xml:space="preserve">. </w:t>
      </w:r>
      <w:r w:rsidRPr="001A5B94">
        <w:rPr>
          <w:rFonts w:ascii="Times New Roman" w:eastAsia="Times New Roman" w:hAnsi="Times New Roman" w:cs="Times New Roman"/>
          <w:sz w:val="24"/>
          <w:szCs w:val="24"/>
          <w:lang w:eastAsia="hr-HR"/>
        </w:rPr>
        <w:t xml:space="preserve">Tijekom 2001. godine Ministarstvo znanosti i tehnologije Republike Hrvatske donijelo je odluku da se Odjel za pomorstvo Sveučilišta u Rijeci i Visoka pomorska škola u Rijeci integriraju u jedinstvenu ustanovu, Pomorski fakultet Sveučilišta u Rijeci. </w:t>
      </w:r>
      <w:r w:rsidRPr="001A5B94">
        <w:rPr>
          <w:rFonts w:ascii="Times New Roman" w:eastAsia="Calibri" w:hAnsi="Times New Roman" w:cs="Times New Roman"/>
          <w:sz w:val="24"/>
          <w:szCs w:val="24"/>
        </w:rPr>
        <w:t>Fakultet je pravna osoba sa statusom javne ustanove.</w:t>
      </w:r>
    </w:p>
    <w:p w:rsidR="00D15EBF" w:rsidRPr="001A5B94" w:rsidRDefault="00EC1BED" w:rsidP="00D15EBF">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 Fakultetu se izvode prijediplomski i</w:t>
      </w:r>
      <w:r w:rsidR="00D15EBF" w:rsidRPr="001A5B94">
        <w:rPr>
          <w:rFonts w:ascii="Times New Roman" w:eastAsia="Calibri" w:hAnsi="Times New Roman" w:cs="Times New Roman"/>
          <w:sz w:val="24"/>
          <w:szCs w:val="24"/>
        </w:rPr>
        <w:t xml:space="preserve"> diploms</w:t>
      </w:r>
      <w:r>
        <w:rPr>
          <w:rFonts w:ascii="Times New Roman" w:eastAsia="Calibri" w:hAnsi="Times New Roman" w:cs="Times New Roman"/>
          <w:sz w:val="24"/>
          <w:szCs w:val="24"/>
        </w:rPr>
        <w:t>ki</w:t>
      </w:r>
      <w:r w:rsidR="00D15EBF" w:rsidRPr="001A5B94">
        <w:rPr>
          <w:rFonts w:ascii="Times New Roman" w:eastAsia="Calibri" w:hAnsi="Times New Roman" w:cs="Times New Roman"/>
          <w:sz w:val="24"/>
          <w:szCs w:val="24"/>
        </w:rPr>
        <w:t xml:space="preserve"> sveučilišn</w:t>
      </w:r>
      <w:r>
        <w:rPr>
          <w:rFonts w:ascii="Times New Roman" w:eastAsia="Calibri" w:hAnsi="Times New Roman" w:cs="Times New Roman"/>
          <w:sz w:val="24"/>
          <w:szCs w:val="24"/>
        </w:rPr>
        <w:t>i</w:t>
      </w:r>
      <w:r w:rsidR="00D15EBF" w:rsidRPr="001A5B94">
        <w:rPr>
          <w:rFonts w:ascii="Times New Roman" w:eastAsia="Calibri" w:hAnsi="Times New Roman" w:cs="Times New Roman"/>
          <w:sz w:val="24"/>
          <w:szCs w:val="24"/>
        </w:rPr>
        <w:t xml:space="preserve"> studij</w:t>
      </w:r>
      <w:r>
        <w:rPr>
          <w:rFonts w:ascii="Times New Roman" w:eastAsia="Calibri" w:hAnsi="Times New Roman" w:cs="Times New Roman"/>
          <w:sz w:val="24"/>
          <w:szCs w:val="24"/>
        </w:rPr>
        <w:t>i</w:t>
      </w:r>
      <w:r w:rsidR="00D15EBF" w:rsidRPr="001A5B94">
        <w:rPr>
          <w:rFonts w:ascii="Times New Roman" w:eastAsia="Calibri" w:hAnsi="Times New Roman" w:cs="Times New Roman"/>
          <w:sz w:val="24"/>
          <w:szCs w:val="24"/>
        </w:rPr>
        <w:t xml:space="preserve"> smjerovi: Nautika i tehnologija pomorskog prometa, Brodostrojarstvo, Elektroničke i informatičke tehnologije u pomorstvu, </w:t>
      </w:r>
      <w:r w:rsidR="00D15EBF">
        <w:rPr>
          <w:rFonts w:ascii="Times New Roman" w:eastAsia="Calibri" w:hAnsi="Times New Roman" w:cs="Times New Roman"/>
          <w:sz w:val="24"/>
          <w:szCs w:val="24"/>
        </w:rPr>
        <w:t xml:space="preserve">Promet i mobilnost </w:t>
      </w:r>
      <w:r w:rsidR="00D15EBF" w:rsidRPr="001A5B94">
        <w:rPr>
          <w:rFonts w:ascii="Times New Roman" w:eastAsia="Calibri" w:hAnsi="Times New Roman" w:cs="Times New Roman"/>
          <w:sz w:val="24"/>
          <w:szCs w:val="24"/>
        </w:rPr>
        <w:t>i Logistika i menadžment u pomorstvu i prometu</w:t>
      </w:r>
      <w:r>
        <w:rPr>
          <w:rFonts w:ascii="Times New Roman" w:eastAsia="Calibri" w:hAnsi="Times New Roman" w:cs="Times New Roman"/>
          <w:sz w:val="24"/>
          <w:szCs w:val="24"/>
        </w:rPr>
        <w:t xml:space="preserve">, kao i </w:t>
      </w:r>
      <w:r w:rsidR="00D15EBF" w:rsidRPr="001A5B94">
        <w:rPr>
          <w:rFonts w:ascii="Times New Roman" w:eastAsia="Calibri" w:hAnsi="Times New Roman" w:cs="Times New Roman"/>
          <w:sz w:val="24"/>
          <w:szCs w:val="24"/>
        </w:rPr>
        <w:t xml:space="preserve"> poslijediplomski studij Pomorstvo. </w:t>
      </w:r>
    </w:p>
    <w:p w:rsidR="000B2F61" w:rsidRDefault="00E31515" w:rsidP="000B2F61">
      <w:pPr>
        <w:spacing w:before="100" w:beforeAutospacing="1" w:after="100" w:afterAutospacing="1" w:line="240" w:lineRule="auto"/>
        <w:jc w:val="both"/>
        <w:rPr>
          <w:rFonts w:ascii="Times New Roman" w:eastAsia="Calibri" w:hAnsi="Times New Roman" w:cs="Times New Roman"/>
          <w:sz w:val="24"/>
          <w:szCs w:val="24"/>
        </w:rPr>
      </w:pPr>
      <w:r w:rsidRPr="00E31515">
        <w:rPr>
          <w:rFonts w:ascii="Times New Roman" w:eastAsia="Calibri" w:hAnsi="Times New Roman" w:cs="Times New Roman"/>
          <w:sz w:val="24"/>
          <w:szCs w:val="24"/>
        </w:rPr>
        <w:t>Značajna djelatnost koju Fakultet kontinuirano razvija i usavršava jesu programi izobrazbe odnosno programi stalnog stručnog usavršavanja pomoraca radi stjecanja odgovarajućih svjedodžbi o osposobljenosti u skladu s međunarodnim konvencijama.</w:t>
      </w:r>
      <w:r w:rsidR="00924B9E">
        <w:rPr>
          <w:rFonts w:ascii="Times New Roman" w:eastAsia="Calibri" w:hAnsi="Times New Roman" w:cs="Times New Roman"/>
          <w:sz w:val="24"/>
          <w:szCs w:val="24"/>
        </w:rPr>
        <w:t xml:space="preserve"> I</w:t>
      </w:r>
      <w:r w:rsidR="000B2F61" w:rsidRPr="001A5B94">
        <w:rPr>
          <w:rFonts w:ascii="Times New Roman" w:eastAsia="Calibri" w:hAnsi="Times New Roman" w:cs="Times New Roman"/>
          <w:sz w:val="24"/>
          <w:szCs w:val="24"/>
        </w:rPr>
        <w:t>zobrazb</w:t>
      </w:r>
      <w:r w:rsidR="00924B9E">
        <w:rPr>
          <w:rFonts w:ascii="Times New Roman" w:eastAsia="Calibri" w:hAnsi="Times New Roman" w:cs="Times New Roman"/>
          <w:sz w:val="24"/>
          <w:szCs w:val="24"/>
        </w:rPr>
        <w:t>a</w:t>
      </w:r>
      <w:r w:rsidR="000B2F61" w:rsidRPr="001A5B94">
        <w:rPr>
          <w:rFonts w:ascii="Times New Roman" w:eastAsia="Calibri" w:hAnsi="Times New Roman" w:cs="Times New Roman"/>
          <w:sz w:val="24"/>
          <w:szCs w:val="24"/>
        </w:rPr>
        <w:t xml:space="preserve"> pomoraca održava</w:t>
      </w:r>
      <w:r w:rsidR="00924B9E">
        <w:rPr>
          <w:rFonts w:ascii="Times New Roman" w:eastAsia="Calibri" w:hAnsi="Times New Roman" w:cs="Times New Roman"/>
          <w:sz w:val="24"/>
          <w:szCs w:val="24"/>
        </w:rPr>
        <w:t xml:space="preserve"> se</w:t>
      </w:r>
      <w:r w:rsidR="000B2F61" w:rsidRPr="001A5B94">
        <w:rPr>
          <w:rFonts w:ascii="Times New Roman" w:eastAsia="Calibri" w:hAnsi="Times New Roman" w:cs="Times New Roman"/>
          <w:sz w:val="24"/>
          <w:szCs w:val="24"/>
        </w:rPr>
        <w:t xml:space="preserve"> kroz programe  odobrene rješenjima od Ministarstva pomorstva, prometa i infrastrukture, te programe  izobrazbe odobrene od Sveučilišta u Rijeci – Odluka o usvajanju programa cjeloživotnog učenja Pomorskog fakulteta Rije</w:t>
      </w:r>
      <w:r w:rsidR="00BF28F3">
        <w:rPr>
          <w:rFonts w:ascii="Times New Roman" w:eastAsia="Calibri" w:hAnsi="Times New Roman" w:cs="Times New Roman"/>
          <w:sz w:val="24"/>
          <w:szCs w:val="24"/>
        </w:rPr>
        <w:t>ka</w:t>
      </w:r>
      <w:r w:rsidR="000B2F61" w:rsidRPr="001A5B94">
        <w:rPr>
          <w:rFonts w:ascii="Times New Roman" w:eastAsia="Calibri" w:hAnsi="Times New Roman" w:cs="Times New Roman"/>
          <w:sz w:val="24"/>
          <w:szCs w:val="24"/>
        </w:rPr>
        <w:t xml:space="preserve"> -  Posebni program obrazovanja nautičkog i brodostrojarskog smjera.</w:t>
      </w:r>
    </w:p>
    <w:p w:rsidR="00924B9E" w:rsidRDefault="00924B9E" w:rsidP="00C45954">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Fakultet</w:t>
      </w:r>
      <w:r w:rsidRPr="00924B9E">
        <w:rPr>
          <w:rFonts w:ascii="Times New Roman" w:eastAsia="Calibri" w:hAnsi="Times New Roman" w:cs="Times New Roman"/>
          <w:sz w:val="24"/>
          <w:szCs w:val="24"/>
        </w:rPr>
        <w:t xml:space="preserve"> kontinuirano razvija i suradnju s gospodarstvom i aktivno sudjelovanje u razvoju pomorskog gospodarstva izradom strateških i ostalih stručnih projekata</w:t>
      </w:r>
      <w:r>
        <w:rPr>
          <w:rFonts w:ascii="Times New Roman" w:eastAsia="Calibri" w:hAnsi="Times New Roman" w:cs="Times New Roman"/>
          <w:sz w:val="24"/>
          <w:szCs w:val="24"/>
        </w:rPr>
        <w:t>, te</w:t>
      </w:r>
      <w:r w:rsidRPr="00924B9E">
        <w:rPr>
          <w:rFonts w:ascii="Times New Roman" w:eastAsia="Calibri" w:hAnsi="Times New Roman" w:cs="Times New Roman"/>
          <w:sz w:val="24"/>
          <w:szCs w:val="24"/>
        </w:rPr>
        <w:t xml:space="preserve"> izvorno potiče znanstveni i istraživački rad usmjeren ka primjeni suvremenih znanstvenih dostignuća u pomorstvu u okviru potreba pomorskog gospodarstva radi ostvarivanja veće gospodarske uspješnosti</w:t>
      </w:r>
      <w:r>
        <w:rPr>
          <w:rFonts w:ascii="Times New Roman" w:eastAsia="Calibri" w:hAnsi="Times New Roman" w:cs="Times New Roman"/>
          <w:sz w:val="24"/>
          <w:szCs w:val="24"/>
        </w:rPr>
        <w:t xml:space="preserve">. </w:t>
      </w:r>
    </w:p>
    <w:p w:rsidR="0077599B" w:rsidRPr="001A5B94" w:rsidRDefault="00635D2E" w:rsidP="00C45954">
      <w:pPr>
        <w:spacing w:before="100" w:beforeAutospacing="1" w:after="100" w:afterAutospacing="1" w:line="240" w:lineRule="auto"/>
        <w:jc w:val="both"/>
        <w:rPr>
          <w:rFonts w:ascii="Times New Roman" w:hAnsi="Times New Roman" w:cs="Times New Roman"/>
          <w:sz w:val="24"/>
          <w:szCs w:val="24"/>
        </w:rPr>
      </w:pPr>
      <w:r w:rsidRPr="001A5B94">
        <w:rPr>
          <w:rFonts w:ascii="Times New Roman" w:eastAsia="Calibri" w:hAnsi="Times New Roman" w:cs="Times New Roman"/>
          <w:sz w:val="24"/>
          <w:szCs w:val="24"/>
        </w:rPr>
        <w:t xml:space="preserve">Financijski plan za </w:t>
      </w:r>
      <w:r w:rsidR="00C16900" w:rsidRPr="001A5B94">
        <w:rPr>
          <w:rFonts w:ascii="Times New Roman" w:eastAsia="Calibri" w:hAnsi="Times New Roman" w:cs="Times New Roman"/>
          <w:sz w:val="24"/>
          <w:szCs w:val="24"/>
        </w:rPr>
        <w:t>202</w:t>
      </w:r>
      <w:r w:rsidR="0076558D">
        <w:rPr>
          <w:rFonts w:ascii="Times New Roman" w:eastAsia="Calibri" w:hAnsi="Times New Roman" w:cs="Times New Roman"/>
          <w:sz w:val="24"/>
          <w:szCs w:val="24"/>
        </w:rPr>
        <w:t>4</w:t>
      </w:r>
      <w:r w:rsidRPr="001A5B94">
        <w:rPr>
          <w:rFonts w:ascii="Times New Roman" w:eastAsia="Calibri" w:hAnsi="Times New Roman" w:cs="Times New Roman"/>
          <w:sz w:val="24"/>
          <w:szCs w:val="24"/>
        </w:rPr>
        <w:t>. godinu</w:t>
      </w:r>
      <w:r w:rsidR="00FE26EA">
        <w:rPr>
          <w:rFonts w:ascii="Times New Roman" w:eastAsia="Calibri" w:hAnsi="Times New Roman" w:cs="Times New Roman"/>
          <w:sz w:val="24"/>
          <w:szCs w:val="24"/>
        </w:rPr>
        <w:t xml:space="preserve"> iznosi </w:t>
      </w:r>
      <w:r w:rsidR="004D031A">
        <w:rPr>
          <w:rFonts w:ascii="Times New Roman" w:eastAsia="Calibri" w:hAnsi="Times New Roman" w:cs="Times New Roman"/>
          <w:sz w:val="24"/>
          <w:szCs w:val="24"/>
        </w:rPr>
        <w:t>6.</w:t>
      </w:r>
      <w:r w:rsidR="00883A9B">
        <w:rPr>
          <w:rFonts w:ascii="Times New Roman" w:eastAsia="Calibri" w:hAnsi="Times New Roman" w:cs="Times New Roman"/>
          <w:sz w:val="24"/>
          <w:szCs w:val="24"/>
        </w:rPr>
        <w:t>3</w:t>
      </w:r>
      <w:r w:rsidR="00EF66DA">
        <w:rPr>
          <w:rFonts w:ascii="Times New Roman" w:eastAsia="Calibri" w:hAnsi="Times New Roman" w:cs="Times New Roman"/>
          <w:sz w:val="24"/>
          <w:szCs w:val="24"/>
        </w:rPr>
        <w:t>63.971</w:t>
      </w:r>
      <w:r w:rsidR="001A5B94">
        <w:rPr>
          <w:rFonts w:ascii="Times New Roman" w:eastAsia="Calibri" w:hAnsi="Times New Roman" w:cs="Times New Roman"/>
          <w:sz w:val="24"/>
          <w:szCs w:val="24"/>
        </w:rPr>
        <w:t xml:space="preserve"> EUR</w:t>
      </w:r>
      <w:r w:rsidRPr="001A5B94">
        <w:rPr>
          <w:rFonts w:ascii="Times New Roman" w:eastAsia="Calibri" w:hAnsi="Times New Roman" w:cs="Times New Roman"/>
          <w:sz w:val="24"/>
          <w:szCs w:val="24"/>
        </w:rPr>
        <w:t xml:space="preserve"> </w:t>
      </w:r>
      <w:r w:rsidR="00FE26EA">
        <w:rPr>
          <w:rFonts w:ascii="Times New Roman" w:eastAsia="Calibri" w:hAnsi="Times New Roman" w:cs="Times New Roman"/>
          <w:sz w:val="24"/>
          <w:szCs w:val="24"/>
        </w:rPr>
        <w:t xml:space="preserve">i </w:t>
      </w:r>
      <w:r w:rsidR="00EC1BED">
        <w:rPr>
          <w:rFonts w:ascii="Times New Roman" w:eastAsia="Calibri" w:hAnsi="Times New Roman" w:cs="Times New Roman"/>
          <w:sz w:val="24"/>
          <w:szCs w:val="24"/>
        </w:rPr>
        <w:t>veći je za 1,</w:t>
      </w:r>
      <w:r w:rsidR="00EF66DA">
        <w:rPr>
          <w:rFonts w:ascii="Times New Roman" w:eastAsia="Calibri" w:hAnsi="Times New Roman" w:cs="Times New Roman"/>
          <w:sz w:val="24"/>
          <w:szCs w:val="24"/>
        </w:rPr>
        <w:t>6</w:t>
      </w:r>
      <w:r w:rsidR="00EC1BED">
        <w:rPr>
          <w:rFonts w:ascii="Times New Roman" w:eastAsia="Calibri" w:hAnsi="Times New Roman" w:cs="Times New Roman"/>
          <w:sz w:val="24"/>
          <w:szCs w:val="24"/>
        </w:rPr>
        <w:t xml:space="preserve">% u odnosu na Financijski plan za 2023. godinu. </w:t>
      </w:r>
    </w:p>
    <w:p w:rsidR="00F815A6" w:rsidRPr="001A5B94" w:rsidRDefault="003C3F23" w:rsidP="00F815A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2" w:name="_Hlk53745816"/>
      <w:r w:rsidRPr="001A5B94">
        <w:rPr>
          <w:rFonts w:ascii="Times New Roman" w:hAnsi="Times New Roman" w:cs="Times New Roman"/>
          <w:b/>
          <w:sz w:val="28"/>
          <w:szCs w:val="28"/>
        </w:rPr>
        <w:t>A621002 Redovna djelatnost Sveučilišta u Rijeci</w:t>
      </w:r>
    </w:p>
    <w:p w:rsidR="00F815A6" w:rsidRPr="001A5B94" w:rsidRDefault="00F815A6" w:rsidP="00F815A6">
      <w:pPr>
        <w:spacing w:after="0"/>
        <w:jc w:val="both"/>
        <w:rPr>
          <w:rFonts w:ascii="Times New Roman" w:hAnsi="Times New Roman" w:cs="Times New Roman"/>
          <w:i/>
          <w:sz w:val="24"/>
          <w:szCs w:val="24"/>
        </w:rPr>
      </w:pPr>
      <w:bookmarkStart w:id="3" w:name="_Hlk53745902"/>
      <w:bookmarkEnd w:id="2"/>
      <w:r w:rsidRPr="001A5B94">
        <w:rPr>
          <w:rFonts w:ascii="Times New Roman" w:hAnsi="Times New Roman" w:cs="Times New Roman"/>
          <w:i/>
          <w:sz w:val="24"/>
          <w:szCs w:val="24"/>
        </w:rPr>
        <w:t>Zakonske i druge pravne osnove</w:t>
      </w:r>
    </w:p>
    <w:p w:rsidR="001B0F7A" w:rsidRPr="001A5B94" w:rsidRDefault="001B0F7A" w:rsidP="001B0F7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F815A6" w:rsidRPr="001A5B94" w:rsidRDefault="003239CD" w:rsidP="003239C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Uredba o nazivima radnih mjesta i koeficijentima složenosti poslova u javnim službama  </w:t>
      </w:r>
    </w:p>
    <w:p w:rsidR="00F815A6" w:rsidRPr="001A5B94" w:rsidRDefault="003239CD" w:rsidP="003239CD">
      <w:pPr>
        <w:pStyle w:val="Odlomakpopisa"/>
        <w:numPr>
          <w:ilvl w:val="0"/>
          <w:numId w:val="1"/>
        </w:numPr>
        <w:jc w:val="both"/>
        <w:rPr>
          <w:rFonts w:ascii="Times New Roman" w:hAnsi="Times New Roman" w:cs="Times New Roman"/>
          <w:i/>
          <w:sz w:val="24"/>
          <w:szCs w:val="24"/>
        </w:rPr>
      </w:pPr>
      <w:r w:rsidRPr="001A5B94">
        <w:rPr>
          <w:rFonts w:ascii="Times New Roman" w:hAnsi="Times New Roman" w:cs="Times New Roman"/>
          <w:i/>
          <w:sz w:val="24"/>
          <w:szCs w:val="24"/>
        </w:rPr>
        <w:lastRenderedPageBreak/>
        <w:t>Temeljni kolektivni ugovor za službenike i namještenike u javnim službama</w:t>
      </w: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784427" w:rsidRPr="001A5B94" w:rsidTr="00C45954">
        <w:tc>
          <w:tcPr>
            <w:tcW w:w="1643" w:type="dxa"/>
            <w:shd w:val="clear" w:color="auto" w:fill="D0CECE" w:themeFill="background2" w:themeFillShade="E6"/>
          </w:tcPr>
          <w:p w:rsidR="00F815A6" w:rsidRPr="001A5B94" w:rsidRDefault="00F815A6" w:rsidP="00333241">
            <w:pPr>
              <w:jc w:val="both"/>
              <w:rPr>
                <w:rFonts w:ascii="Times New Roman" w:hAnsi="Times New Roman" w:cs="Times New Roman"/>
                <w:sz w:val="24"/>
                <w:szCs w:val="24"/>
              </w:rPr>
            </w:pPr>
            <w:bookmarkStart w:id="4" w:name="_Hlk53745889"/>
            <w:bookmarkEnd w:id="3"/>
          </w:p>
          <w:p w:rsidR="00F815A6" w:rsidRPr="001A5B94" w:rsidRDefault="00F815A6" w:rsidP="00333241">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Izvršenje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C1690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Plan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4</w:t>
            </w:r>
            <w:r w:rsidRPr="001A5B94">
              <w:rPr>
                <w:rFonts w:ascii="Times New Roman" w:hAnsi="Times New Roman" w:cs="Times New Roman"/>
                <w:sz w:val="24"/>
                <w:szCs w:val="24"/>
              </w:rPr>
              <w:t>.</w:t>
            </w:r>
          </w:p>
        </w:tc>
        <w:tc>
          <w:tcPr>
            <w:tcW w:w="1250"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5</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6</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F815A6" w:rsidRPr="001A5B94" w:rsidRDefault="00F815A6" w:rsidP="00517E29">
            <w:pPr>
              <w:jc w:val="center"/>
              <w:rPr>
                <w:rFonts w:ascii="Times New Roman" w:hAnsi="Times New Roman" w:cs="Times New Roman"/>
                <w:sz w:val="24"/>
                <w:szCs w:val="24"/>
              </w:rPr>
            </w:pPr>
            <w:r w:rsidRPr="001A5B94">
              <w:rPr>
                <w:rFonts w:ascii="Times New Roman" w:hAnsi="Times New Roman" w:cs="Times New Roman"/>
                <w:sz w:val="24"/>
                <w:szCs w:val="24"/>
              </w:rPr>
              <w:t xml:space="preserve">Indeks </w:t>
            </w:r>
            <w:r w:rsidR="008C03F4">
              <w:rPr>
                <w:rFonts w:ascii="Times New Roman" w:hAnsi="Times New Roman" w:cs="Times New Roman"/>
                <w:sz w:val="24"/>
                <w:szCs w:val="24"/>
              </w:rPr>
              <w:t>24</w:t>
            </w:r>
            <w:r w:rsidRPr="001A5B94">
              <w:rPr>
                <w:rFonts w:ascii="Times New Roman" w:hAnsi="Times New Roman" w:cs="Times New Roman"/>
                <w:sz w:val="24"/>
                <w:szCs w:val="24"/>
              </w:rPr>
              <w:t>./2</w:t>
            </w:r>
            <w:r w:rsidR="008C03F4">
              <w:rPr>
                <w:rFonts w:ascii="Times New Roman" w:hAnsi="Times New Roman" w:cs="Times New Roman"/>
                <w:sz w:val="24"/>
                <w:szCs w:val="24"/>
              </w:rPr>
              <w:t>3</w:t>
            </w:r>
            <w:r w:rsidRPr="001A5B94">
              <w:rPr>
                <w:rFonts w:ascii="Times New Roman" w:hAnsi="Times New Roman" w:cs="Times New Roman"/>
                <w:sz w:val="24"/>
                <w:szCs w:val="24"/>
              </w:rPr>
              <w:t>.</w:t>
            </w:r>
          </w:p>
        </w:tc>
      </w:tr>
      <w:tr w:rsidR="00784427" w:rsidRPr="001A5B94" w:rsidTr="00C45954">
        <w:tc>
          <w:tcPr>
            <w:tcW w:w="1643" w:type="dxa"/>
          </w:tcPr>
          <w:p w:rsidR="00F815A6" w:rsidRPr="001A5B94" w:rsidRDefault="00784427" w:rsidP="00333241">
            <w:pPr>
              <w:rPr>
                <w:rFonts w:ascii="Times New Roman" w:hAnsi="Times New Roman" w:cs="Times New Roman"/>
                <w:sz w:val="24"/>
                <w:szCs w:val="24"/>
              </w:rPr>
            </w:pPr>
            <w:r w:rsidRPr="001A5B94">
              <w:rPr>
                <w:rFonts w:ascii="Times New Roman" w:hAnsi="Times New Roman" w:cs="Times New Roman"/>
                <w:sz w:val="24"/>
                <w:szCs w:val="24"/>
              </w:rPr>
              <w:t>A621002</w:t>
            </w:r>
          </w:p>
        </w:tc>
        <w:tc>
          <w:tcPr>
            <w:tcW w:w="1251" w:type="dxa"/>
          </w:tcPr>
          <w:p w:rsidR="00F815A6" w:rsidRPr="001A5B94" w:rsidRDefault="00517E29" w:rsidP="00333241">
            <w:pPr>
              <w:jc w:val="both"/>
              <w:rPr>
                <w:rFonts w:ascii="Times New Roman" w:hAnsi="Times New Roman" w:cs="Times New Roman"/>
                <w:sz w:val="24"/>
                <w:szCs w:val="24"/>
              </w:rPr>
            </w:pPr>
            <w:r>
              <w:rPr>
                <w:rFonts w:ascii="Times New Roman" w:hAnsi="Times New Roman" w:cs="Times New Roman"/>
                <w:sz w:val="24"/>
                <w:szCs w:val="24"/>
              </w:rPr>
              <w:t>2.899.248</w:t>
            </w:r>
          </w:p>
        </w:tc>
        <w:tc>
          <w:tcPr>
            <w:tcW w:w="1251" w:type="dxa"/>
          </w:tcPr>
          <w:p w:rsidR="00F815A6" w:rsidRPr="001A5B94" w:rsidRDefault="00517E29" w:rsidP="00333241">
            <w:pPr>
              <w:jc w:val="both"/>
              <w:rPr>
                <w:rFonts w:ascii="Times New Roman" w:hAnsi="Times New Roman" w:cs="Times New Roman"/>
                <w:sz w:val="24"/>
                <w:szCs w:val="24"/>
              </w:rPr>
            </w:pPr>
            <w:r>
              <w:rPr>
                <w:rFonts w:ascii="Times New Roman" w:hAnsi="Times New Roman" w:cs="Times New Roman"/>
                <w:sz w:val="24"/>
                <w:szCs w:val="24"/>
              </w:rPr>
              <w:t>3.518.688</w:t>
            </w:r>
          </w:p>
        </w:tc>
        <w:tc>
          <w:tcPr>
            <w:tcW w:w="1251" w:type="dxa"/>
          </w:tcPr>
          <w:p w:rsidR="00F815A6" w:rsidRPr="001A5B94" w:rsidRDefault="00517E29" w:rsidP="00333241">
            <w:pPr>
              <w:jc w:val="both"/>
              <w:rPr>
                <w:rFonts w:ascii="Times New Roman" w:hAnsi="Times New Roman" w:cs="Times New Roman"/>
                <w:sz w:val="24"/>
                <w:szCs w:val="24"/>
              </w:rPr>
            </w:pPr>
            <w:r>
              <w:rPr>
                <w:rFonts w:ascii="Times New Roman" w:hAnsi="Times New Roman" w:cs="Times New Roman"/>
                <w:sz w:val="24"/>
                <w:szCs w:val="24"/>
              </w:rPr>
              <w:t>3.5</w:t>
            </w:r>
            <w:r w:rsidR="00EF66DA">
              <w:rPr>
                <w:rFonts w:ascii="Times New Roman" w:hAnsi="Times New Roman" w:cs="Times New Roman"/>
                <w:sz w:val="24"/>
                <w:szCs w:val="24"/>
              </w:rPr>
              <w:t>39.826</w:t>
            </w:r>
          </w:p>
        </w:tc>
        <w:tc>
          <w:tcPr>
            <w:tcW w:w="1250" w:type="dxa"/>
          </w:tcPr>
          <w:p w:rsidR="00F815A6" w:rsidRPr="001A5B94" w:rsidRDefault="00517E29" w:rsidP="00333241">
            <w:pPr>
              <w:jc w:val="both"/>
              <w:rPr>
                <w:rFonts w:ascii="Times New Roman" w:hAnsi="Times New Roman" w:cs="Times New Roman"/>
                <w:sz w:val="24"/>
                <w:szCs w:val="24"/>
              </w:rPr>
            </w:pPr>
            <w:r>
              <w:rPr>
                <w:rFonts w:ascii="Times New Roman" w:hAnsi="Times New Roman" w:cs="Times New Roman"/>
                <w:sz w:val="24"/>
                <w:szCs w:val="24"/>
              </w:rPr>
              <w:t>3.5</w:t>
            </w:r>
            <w:r w:rsidR="00EF66DA">
              <w:rPr>
                <w:rFonts w:ascii="Times New Roman" w:hAnsi="Times New Roman" w:cs="Times New Roman"/>
                <w:sz w:val="24"/>
                <w:szCs w:val="24"/>
              </w:rPr>
              <w:t>50.627</w:t>
            </w:r>
          </w:p>
        </w:tc>
        <w:tc>
          <w:tcPr>
            <w:tcW w:w="1251" w:type="dxa"/>
          </w:tcPr>
          <w:p w:rsidR="00F815A6" w:rsidRPr="001A5B94" w:rsidRDefault="00517E29" w:rsidP="00333241">
            <w:pPr>
              <w:jc w:val="both"/>
              <w:rPr>
                <w:rFonts w:ascii="Times New Roman" w:hAnsi="Times New Roman" w:cs="Times New Roman"/>
                <w:sz w:val="24"/>
                <w:szCs w:val="24"/>
              </w:rPr>
            </w:pPr>
            <w:r>
              <w:rPr>
                <w:rFonts w:ascii="Times New Roman" w:hAnsi="Times New Roman" w:cs="Times New Roman"/>
                <w:sz w:val="24"/>
                <w:szCs w:val="24"/>
              </w:rPr>
              <w:t>3.5</w:t>
            </w:r>
            <w:r w:rsidR="00EF66DA">
              <w:rPr>
                <w:rFonts w:ascii="Times New Roman" w:hAnsi="Times New Roman" w:cs="Times New Roman"/>
                <w:sz w:val="24"/>
                <w:szCs w:val="24"/>
              </w:rPr>
              <w:t>52.556</w:t>
            </w:r>
          </w:p>
        </w:tc>
        <w:tc>
          <w:tcPr>
            <w:tcW w:w="1165" w:type="dxa"/>
          </w:tcPr>
          <w:p w:rsidR="00F815A6" w:rsidRPr="001A5B94" w:rsidRDefault="00EF66DA" w:rsidP="00333241">
            <w:pPr>
              <w:jc w:val="both"/>
              <w:rPr>
                <w:rFonts w:ascii="Times New Roman" w:hAnsi="Times New Roman" w:cs="Times New Roman"/>
                <w:sz w:val="24"/>
                <w:szCs w:val="24"/>
              </w:rPr>
            </w:pPr>
            <w:r>
              <w:rPr>
                <w:rFonts w:ascii="Times New Roman" w:hAnsi="Times New Roman" w:cs="Times New Roman"/>
                <w:sz w:val="24"/>
                <w:szCs w:val="24"/>
              </w:rPr>
              <w:t>1,06</w:t>
            </w:r>
          </w:p>
        </w:tc>
      </w:tr>
    </w:tbl>
    <w:bookmarkEnd w:id="4"/>
    <w:p w:rsidR="006416F9" w:rsidRPr="001A5B94" w:rsidRDefault="00F815A6" w:rsidP="006416F9">
      <w:pPr>
        <w:spacing w:before="240"/>
        <w:jc w:val="both"/>
        <w:rPr>
          <w:rFonts w:ascii="Times New Roman" w:hAnsi="Times New Roman" w:cs="Times New Roman"/>
          <w:sz w:val="24"/>
          <w:szCs w:val="24"/>
        </w:rPr>
      </w:pPr>
      <w:r w:rsidRPr="001A5B94">
        <w:rPr>
          <w:rFonts w:ascii="Times New Roman" w:hAnsi="Times New Roman" w:cs="Times New Roman"/>
          <w:sz w:val="24"/>
          <w:szCs w:val="24"/>
        </w:rPr>
        <w:t>Ova aktivnost</w:t>
      </w:r>
      <w:r w:rsidRPr="001A5B94">
        <w:rPr>
          <w:rFonts w:ascii="Times New Roman" w:hAnsi="Times New Roman" w:cs="Times New Roman"/>
          <w:i/>
          <w:sz w:val="24"/>
          <w:szCs w:val="24"/>
        </w:rPr>
        <w:t xml:space="preserve"> </w:t>
      </w:r>
      <w:r w:rsidR="00632874" w:rsidRPr="001A5B94">
        <w:rPr>
          <w:rFonts w:ascii="Times New Roman" w:hAnsi="Times New Roman" w:cs="Times New Roman"/>
          <w:sz w:val="24"/>
          <w:szCs w:val="24"/>
        </w:rPr>
        <w:t xml:space="preserve"> </w:t>
      </w:r>
      <w:r w:rsidRPr="001A5B94">
        <w:rPr>
          <w:rFonts w:ascii="Times New Roman" w:hAnsi="Times New Roman" w:cs="Times New Roman"/>
          <w:sz w:val="24"/>
          <w:szCs w:val="24"/>
        </w:rPr>
        <w:t xml:space="preserve">provodi </w:t>
      </w:r>
      <w:r w:rsidR="006416F9" w:rsidRPr="001A5B94">
        <w:rPr>
          <w:rFonts w:ascii="Times New Roman" w:hAnsi="Times New Roman" w:cs="Times New Roman"/>
          <w:sz w:val="24"/>
          <w:szCs w:val="24"/>
        </w:rPr>
        <w:t xml:space="preserve">se </w:t>
      </w:r>
      <w:r w:rsidRPr="001A5B94">
        <w:rPr>
          <w:rFonts w:ascii="Times New Roman" w:hAnsi="Times New Roman" w:cs="Times New Roman"/>
          <w:sz w:val="24"/>
          <w:szCs w:val="24"/>
        </w:rPr>
        <w:t>svake godine</w:t>
      </w:r>
      <w:r w:rsidR="006416F9" w:rsidRPr="001A5B94">
        <w:rPr>
          <w:rFonts w:ascii="Times New Roman" w:hAnsi="Times New Roman" w:cs="Times New Roman"/>
          <w:sz w:val="24"/>
          <w:szCs w:val="24"/>
        </w:rPr>
        <w:t xml:space="preserve">, </w:t>
      </w:r>
      <w:r w:rsidR="00F31549" w:rsidRPr="001A5B94">
        <w:rPr>
          <w:rFonts w:ascii="Times New Roman" w:hAnsi="Times New Roman" w:cs="Times New Roman"/>
          <w:sz w:val="24"/>
          <w:szCs w:val="24"/>
        </w:rPr>
        <w:t xml:space="preserve">a </w:t>
      </w:r>
      <w:r w:rsidR="006416F9" w:rsidRPr="001A5B94">
        <w:rPr>
          <w:rFonts w:ascii="Times New Roman" w:hAnsi="Times New Roman" w:cs="Times New Roman"/>
          <w:sz w:val="24"/>
          <w:szCs w:val="24"/>
        </w:rPr>
        <w:t xml:space="preserve">sastoji se od sljedećih </w:t>
      </w:r>
      <w:proofErr w:type="spellStart"/>
      <w:r w:rsidR="006416F9" w:rsidRPr="001A5B94">
        <w:rPr>
          <w:rFonts w:ascii="Times New Roman" w:hAnsi="Times New Roman" w:cs="Times New Roman"/>
          <w:sz w:val="24"/>
          <w:szCs w:val="24"/>
        </w:rPr>
        <w:t>podaktivnosti</w:t>
      </w:r>
      <w:proofErr w:type="spellEnd"/>
      <w:r w:rsidR="006416F9" w:rsidRPr="001A5B94">
        <w:rPr>
          <w:rFonts w:ascii="Times New Roman" w:hAnsi="Times New Roman" w:cs="Times New Roman"/>
          <w:sz w:val="24"/>
          <w:szCs w:val="24"/>
        </w:rPr>
        <w:t>:</w:t>
      </w:r>
    </w:p>
    <w:p w:rsidR="006416F9" w:rsidRPr="001A5B94" w:rsidRDefault="006416F9" w:rsidP="006416F9">
      <w:pPr>
        <w:pStyle w:val="Odlomakpopisa"/>
        <w:numPr>
          <w:ilvl w:val="0"/>
          <w:numId w:val="20"/>
        </w:numPr>
        <w:spacing w:before="240"/>
        <w:jc w:val="both"/>
        <w:rPr>
          <w:rFonts w:ascii="Times New Roman" w:hAnsi="Times New Roman" w:cs="Times New Roman"/>
          <w:i/>
          <w:sz w:val="24"/>
          <w:szCs w:val="24"/>
        </w:rPr>
      </w:pPr>
      <w:r w:rsidRPr="001A5B94">
        <w:rPr>
          <w:rFonts w:ascii="Times New Roman" w:hAnsi="Times New Roman" w:cs="Times New Roman"/>
          <w:i/>
          <w:sz w:val="24"/>
          <w:szCs w:val="24"/>
        </w:rPr>
        <w:t xml:space="preserve">Financiranje rashoda za zaposlene </w:t>
      </w:r>
    </w:p>
    <w:p w:rsidR="006416F9" w:rsidRPr="0066296C" w:rsidRDefault="006416F9" w:rsidP="0043705B">
      <w:pPr>
        <w:pStyle w:val="Odlomakpopisa"/>
        <w:numPr>
          <w:ilvl w:val="0"/>
          <w:numId w:val="20"/>
        </w:numPr>
        <w:spacing w:before="240" w:after="0"/>
        <w:jc w:val="both"/>
        <w:rPr>
          <w:rFonts w:ascii="Times New Roman" w:hAnsi="Times New Roman" w:cs="Times New Roman"/>
          <w:sz w:val="24"/>
          <w:szCs w:val="24"/>
        </w:rPr>
      </w:pPr>
      <w:r w:rsidRPr="0066296C">
        <w:rPr>
          <w:rFonts w:ascii="Times New Roman" w:hAnsi="Times New Roman" w:cs="Times New Roman"/>
          <w:i/>
          <w:sz w:val="24"/>
          <w:szCs w:val="24"/>
        </w:rPr>
        <w:t>Financiranje materijalnih prava zaposlenih</w:t>
      </w:r>
      <w:r w:rsidRPr="0066296C">
        <w:rPr>
          <w:rFonts w:ascii="Times New Roman" w:hAnsi="Times New Roman" w:cs="Times New Roman"/>
          <w:sz w:val="24"/>
          <w:szCs w:val="24"/>
        </w:rPr>
        <w:t xml:space="preserve"> </w:t>
      </w:r>
    </w:p>
    <w:p w:rsidR="00F2495C" w:rsidRDefault="00F2495C" w:rsidP="00517E29">
      <w:pPr>
        <w:jc w:val="both"/>
        <w:rPr>
          <w:rFonts w:ascii="Times New Roman" w:hAnsi="Times New Roman" w:cs="Times New Roman"/>
          <w:sz w:val="24"/>
          <w:szCs w:val="24"/>
        </w:rPr>
      </w:pPr>
    </w:p>
    <w:p w:rsidR="006416F9" w:rsidRPr="00517E29" w:rsidRDefault="00517E29" w:rsidP="00517E29">
      <w:pPr>
        <w:jc w:val="both"/>
        <w:rPr>
          <w:rFonts w:ascii="Times New Roman" w:hAnsi="Times New Roman" w:cs="Times New Roman"/>
          <w:i/>
          <w:sz w:val="24"/>
          <w:szCs w:val="24"/>
        </w:rPr>
      </w:pPr>
      <w:r w:rsidRPr="00883A9B">
        <w:rPr>
          <w:rFonts w:ascii="Times New Roman" w:hAnsi="Times New Roman" w:cs="Times New Roman"/>
          <w:sz w:val="24"/>
          <w:szCs w:val="24"/>
        </w:rPr>
        <w:t xml:space="preserve">Za izračun financijskog plana za </w:t>
      </w:r>
      <w:proofErr w:type="spellStart"/>
      <w:r w:rsidRPr="00883A9B">
        <w:rPr>
          <w:rFonts w:ascii="Times New Roman" w:hAnsi="Times New Roman" w:cs="Times New Roman"/>
          <w:sz w:val="24"/>
          <w:szCs w:val="24"/>
        </w:rPr>
        <w:t>Podaktivnost</w:t>
      </w:r>
      <w:proofErr w:type="spellEnd"/>
      <w:r w:rsidRPr="00883A9B">
        <w:rPr>
          <w:rFonts w:ascii="Times New Roman" w:hAnsi="Times New Roman" w:cs="Times New Roman"/>
          <w:sz w:val="24"/>
          <w:szCs w:val="24"/>
        </w:rPr>
        <w:t xml:space="preserve"> 1 i </w:t>
      </w:r>
      <w:proofErr w:type="spellStart"/>
      <w:r w:rsidRPr="00883A9B">
        <w:rPr>
          <w:rFonts w:ascii="Times New Roman" w:hAnsi="Times New Roman" w:cs="Times New Roman"/>
          <w:sz w:val="24"/>
          <w:szCs w:val="24"/>
        </w:rPr>
        <w:t>Podaktivnost</w:t>
      </w:r>
      <w:proofErr w:type="spellEnd"/>
      <w:r w:rsidRPr="00883A9B">
        <w:rPr>
          <w:rFonts w:ascii="Times New Roman" w:hAnsi="Times New Roman" w:cs="Times New Roman"/>
          <w:sz w:val="24"/>
          <w:szCs w:val="24"/>
        </w:rPr>
        <w:t xml:space="preserve"> 2 koristili su se limiti koje dostavlja Sveučilište u Rijeci, a temeljem planiranog </w:t>
      </w:r>
      <w:r w:rsidR="006416F9" w:rsidRPr="00883A9B">
        <w:rPr>
          <w:rFonts w:ascii="Times New Roman" w:hAnsi="Times New Roman" w:cs="Times New Roman"/>
          <w:sz w:val="24"/>
          <w:szCs w:val="24"/>
        </w:rPr>
        <w:t xml:space="preserve"> broj</w:t>
      </w:r>
      <w:r w:rsidRPr="00883A9B">
        <w:rPr>
          <w:rFonts w:ascii="Times New Roman" w:hAnsi="Times New Roman" w:cs="Times New Roman"/>
          <w:sz w:val="24"/>
          <w:szCs w:val="24"/>
        </w:rPr>
        <w:t>a</w:t>
      </w:r>
      <w:r w:rsidR="006416F9" w:rsidRPr="00883A9B">
        <w:rPr>
          <w:rFonts w:ascii="Times New Roman" w:hAnsi="Times New Roman" w:cs="Times New Roman"/>
          <w:sz w:val="24"/>
          <w:szCs w:val="24"/>
        </w:rPr>
        <w:t xml:space="preserve"> zaposlenih u </w:t>
      </w:r>
      <w:r w:rsidR="00C16900" w:rsidRPr="00883A9B">
        <w:rPr>
          <w:rFonts w:ascii="Times New Roman" w:hAnsi="Times New Roman" w:cs="Times New Roman"/>
          <w:sz w:val="24"/>
          <w:szCs w:val="24"/>
        </w:rPr>
        <w:t>202</w:t>
      </w:r>
      <w:r w:rsidR="008C03F4" w:rsidRPr="00883A9B">
        <w:rPr>
          <w:rFonts w:ascii="Times New Roman" w:hAnsi="Times New Roman" w:cs="Times New Roman"/>
          <w:sz w:val="24"/>
          <w:szCs w:val="24"/>
        </w:rPr>
        <w:t>4</w:t>
      </w:r>
      <w:r w:rsidR="006416F9" w:rsidRPr="00883A9B">
        <w:rPr>
          <w:rFonts w:ascii="Times New Roman" w:hAnsi="Times New Roman" w:cs="Times New Roman"/>
          <w:sz w:val="24"/>
          <w:szCs w:val="24"/>
        </w:rPr>
        <w:t>.</w:t>
      </w:r>
      <w:r w:rsidRPr="00883A9B">
        <w:rPr>
          <w:rFonts w:ascii="Times New Roman" w:hAnsi="Times New Roman" w:cs="Times New Roman"/>
          <w:sz w:val="24"/>
          <w:szCs w:val="24"/>
        </w:rPr>
        <w:t>, 2025. i 2026.g</w:t>
      </w:r>
      <w:r w:rsidR="006416F9" w:rsidRPr="00883A9B">
        <w:rPr>
          <w:rFonts w:ascii="Times New Roman" w:hAnsi="Times New Roman" w:cs="Times New Roman"/>
          <w:sz w:val="24"/>
          <w:szCs w:val="24"/>
        </w:rPr>
        <w:t>. x iznos prosječne mjesečne plaće x 12 mjeseci + ostali rashodi za</w:t>
      </w:r>
      <w:r w:rsidR="006416F9" w:rsidRPr="00517E29">
        <w:rPr>
          <w:rFonts w:ascii="Times New Roman" w:hAnsi="Times New Roman" w:cs="Times New Roman"/>
          <w:i/>
          <w:sz w:val="24"/>
          <w:szCs w:val="24"/>
        </w:rPr>
        <w:t xml:space="preserve">  </w:t>
      </w:r>
      <w:r w:rsidR="006416F9" w:rsidRPr="00883A9B">
        <w:rPr>
          <w:rFonts w:ascii="Times New Roman" w:hAnsi="Times New Roman" w:cs="Times New Roman"/>
          <w:sz w:val="24"/>
          <w:szCs w:val="24"/>
        </w:rPr>
        <w:t>zaposlene</w:t>
      </w:r>
      <w:r w:rsidRPr="00883A9B">
        <w:rPr>
          <w:rFonts w:ascii="Times New Roman" w:hAnsi="Times New Roman" w:cs="Times New Roman"/>
          <w:sz w:val="24"/>
          <w:szCs w:val="24"/>
        </w:rPr>
        <w:t>.</w:t>
      </w:r>
      <w:r w:rsidRPr="00517E29">
        <w:rPr>
          <w:rFonts w:ascii="Times New Roman" w:hAnsi="Times New Roman" w:cs="Times New Roman"/>
          <w:i/>
          <w:sz w:val="24"/>
          <w:szCs w:val="24"/>
        </w:rPr>
        <w:t xml:space="preserve"> </w:t>
      </w:r>
    </w:p>
    <w:p w:rsidR="002F70E1" w:rsidRPr="001A5B94" w:rsidRDefault="002F70E1" w:rsidP="002F70E1">
      <w:pPr>
        <w:spacing w:after="0"/>
        <w:jc w:val="both"/>
        <w:rPr>
          <w:rFonts w:ascii="Times New Roman" w:hAnsi="Times New Roman" w:cs="Times New Roman"/>
          <w:i/>
          <w:sz w:val="24"/>
          <w:szCs w:val="24"/>
        </w:rPr>
      </w:pPr>
    </w:p>
    <w:p w:rsidR="002F70E1" w:rsidRPr="001A5B94" w:rsidRDefault="002F70E1" w:rsidP="002F70E1">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5" w:name="_Hlk53749486"/>
      <w:r w:rsidRPr="001A5B94">
        <w:rPr>
          <w:rFonts w:ascii="Times New Roman" w:hAnsi="Times New Roman" w:cs="Times New Roman"/>
          <w:b/>
          <w:sz w:val="28"/>
          <w:szCs w:val="28"/>
        </w:rPr>
        <w:t>A622122 Programsko financiranje javnih visokih učilišta - Sveučilište u Rijeci</w:t>
      </w:r>
    </w:p>
    <w:p w:rsidR="002F70E1" w:rsidRPr="001A5B94" w:rsidRDefault="002F70E1" w:rsidP="002F70E1">
      <w:p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Zakonske i druge pravne osnove</w:t>
      </w:r>
    </w:p>
    <w:p w:rsidR="002F70E1" w:rsidRPr="001A5B94" w:rsidRDefault="002F70E1" w:rsidP="002F70E1">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9E7A37" w:rsidRPr="001A5B94" w:rsidRDefault="009E7A37" w:rsidP="009E7A37">
      <w:pPr>
        <w:pStyle w:val="Odlomakpopisa"/>
        <w:numPr>
          <w:ilvl w:val="0"/>
          <w:numId w:val="4"/>
        </w:numPr>
        <w:jc w:val="both"/>
        <w:rPr>
          <w:rFonts w:ascii="Times New Roman" w:hAnsi="Times New Roman" w:cs="Times New Roman"/>
          <w:i/>
          <w:sz w:val="24"/>
          <w:szCs w:val="24"/>
        </w:rPr>
      </w:pPr>
      <w:r w:rsidRPr="001A5B94">
        <w:rPr>
          <w:rFonts w:ascii="Times New Roman" w:hAnsi="Times New Roman" w:cs="Times New Roman"/>
          <w:i/>
          <w:sz w:val="24"/>
          <w:szCs w:val="24"/>
        </w:rPr>
        <w:t>Odluka Vlade RH o programskom financiranju javnih i visokih učilišta u Republici Hrvatskoj u 2018.-</w:t>
      </w:r>
      <w:r w:rsidR="00C16900" w:rsidRPr="001A5B94">
        <w:rPr>
          <w:rFonts w:ascii="Times New Roman" w:hAnsi="Times New Roman" w:cs="Times New Roman"/>
          <w:i/>
          <w:sz w:val="24"/>
          <w:szCs w:val="24"/>
        </w:rPr>
        <w:t>2023</w:t>
      </w:r>
      <w:r w:rsidRPr="001A5B94">
        <w:rPr>
          <w:rFonts w:ascii="Times New Roman" w:hAnsi="Times New Roman" w:cs="Times New Roman"/>
          <w:i/>
          <w:sz w:val="24"/>
          <w:szCs w:val="24"/>
        </w:rPr>
        <w:t>.</w:t>
      </w:r>
    </w:p>
    <w:p w:rsidR="00010779" w:rsidRPr="001A5B94" w:rsidRDefault="00010779" w:rsidP="00010779">
      <w:pPr>
        <w:pStyle w:val="Odlomakpopisa"/>
        <w:numPr>
          <w:ilvl w:val="0"/>
          <w:numId w:val="4"/>
        </w:numPr>
        <w:rPr>
          <w:rFonts w:ascii="Times New Roman" w:hAnsi="Times New Roman" w:cs="Times New Roman"/>
          <w:i/>
          <w:sz w:val="24"/>
          <w:szCs w:val="24"/>
          <w:lang w:val="en-US"/>
        </w:rPr>
      </w:pPr>
      <w:proofErr w:type="spellStart"/>
      <w:r w:rsidRPr="001A5B94">
        <w:rPr>
          <w:rFonts w:ascii="Times New Roman" w:hAnsi="Times New Roman" w:cs="Times New Roman"/>
          <w:i/>
          <w:sz w:val="24"/>
          <w:szCs w:val="24"/>
          <w:lang w:val="en-US"/>
        </w:rPr>
        <w:t>Ugovor</w:t>
      </w:r>
      <w:proofErr w:type="spellEnd"/>
      <w:r w:rsidRPr="001A5B94">
        <w:rPr>
          <w:rFonts w:ascii="Times New Roman" w:hAnsi="Times New Roman" w:cs="Times New Roman"/>
          <w:i/>
          <w:sz w:val="24"/>
          <w:szCs w:val="24"/>
          <w:lang w:val="en-US"/>
        </w:rPr>
        <w:t xml:space="preserve"> o </w:t>
      </w:r>
      <w:proofErr w:type="spellStart"/>
      <w:r w:rsidRPr="001A5B94">
        <w:rPr>
          <w:rFonts w:ascii="Times New Roman" w:hAnsi="Times New Roman" w:cs="Times New Roman"/>
          <w:i/>
          <w:sz w:val="24"/>
          <w:szCs w:val="24"/>
          <w:lang w:val="en-US"/>
        </w:rPr>
        <w:t>programskom</w:t>
      </w:r>
      <w:proofErr w:type="spellEnd"/>
      <w:r w:rsidRPr="001A5B94">
        <w:rPr>
          <w:rFonts w:ascii="Times New Roman" w:hAnsi="Times New Roman" w:cs="Times New Roman"/>
          <w:i/>
          <w:sz w:val="24"/>
          <w:szCs w:val="24"/>
          <w:lang w:val="en-US"/>
        </w:rPr>
        <w:t xml:space="preserve"> </w:t>
      </w:r>
      <w:proofErr w:type="spellStart"/>
      <w:r w:rsidRPr="001A5B94">
        <w:rPr>
          <w:rFonts w:ascii="Times New Roman" w:hAnsi="Times New Roman" w:cs="Times New Roman"/>
          <w:i/>
          <w:sz w:val="24"/>
          <w:szCs w:val="24"/>
          <w:lang w:val="en-US"/>
        </w:rPr>
        <w:t>financiranju</w:t>
      </w:r>
      <w:proofErr w:type="spellEnd"/>
      <w:r w:rsidRPr="001A5B94">
        <w:rPr>
          <w:rFonts w:ascii="Times New Roman" w:hAnsi="Times New Roman" w:cs="Times New Roman"/>
          <w:i/>
          <w:sz w:val="24"/>
          <w:szCs w:val="24"/>
          <w:lang w:val="en-US"/>
        </w:rPr>
        <w:t xml:space="preserve"> </w:t>
      </w:r>
      <w:proofErr w:type="spellStart"/>
      <w:r w:rsidRPr="001A5B94">
        <w:rPr>
          <w:rFonts w:ascii="Times New Roman" w:hAnsi="Times New Roman" w:cs="Times New Roman"/>
          <w:i/>
          <w:sz w:val="24"/>
          <w:szCs w:val="24"/>
          <w:lang w:val="en-US"/>
        </w:rPr>
        <w:t>Sveučilišta</w:t>
      </w:r>
      <w:proofErr w:type="spellEnd"/>
      <w:r w:rsidRPr="001A5B94">
        <w:rPr>
          <w:rFonts w:ascii="Times New Roman" w:hAnsi="Times New Roman" w:cs="Times New Roman"/>
          <w:i/>
          <w:sz w:val="24"/>
          <w:szCs w:val="24"/>
          <w:lang w:val="en-US"/>
        </w:rPr>
        <w:t xml:space="preserve"> </w:t>
      </w:r>
      <w:proofErr w:type="spellStart"/>
      <w:r w:rsidRPr="001A5B94">
        <w:rPr>
          <w:rFonts w:ascii="Times New Roman" w:hAnsi="Times New Roman" w:cs="Times New Roman"/>
          <w:i/>
          <w:sz w:val="24"/>
          <w:szCs w:val="24"/>
          <w:lang w:val="en-US"/>
        </w:rPr>
        <w:t>Rijeci</w:t>
      </w:r>
      <w:proofErr w:type="spellEnd"/>
      <w:r w:rsidRPr="001A5B94">
        <w:rPr>
          <w:rFonts w:ascii="Times New Roman" w:hAnsi="Times New Roman" w:cs="Times New Roman"/>
          <w:i/>
          <w:sz w:val="24"/>
          <w:szCs w:val="24"/>
          <w:lang w:val="en-US"/>
        </w:rPr>
        <w:t xml:space="preserve"> u </w:t>
      </w:r>
      <w:proofErr w:type="spellStart"/>
      <w:r w:rsidRPr="001A5B94">
        <w:rPr>
          <w:rFonts w:ascii="Times New Roman" w:hAnsi="Times New Roman" w:cs="Times New Roman"/>
          <w:i/>
          <w:sz w:val="24"/>
          <w:szCs w:val="24"/>
          <w:lang w:val="en-US"/>
        </w:rPr>
        <w:t>akademskim</w:t>
      </w:r>
      <w:proofErr w:type="spellEnd"/>
      <w:r w:rsidRPr="001A5B94">
        <w:rPr>
          <w:rFonts w:ascii="Times New Roman" w:hAnsi="Times New Roman" w:cs="Times New Roman"/>
          <w:i/>
          <w:sz w:val="24"/>
          <w:szCs w:val="24"/>
          <w:lang w:val="en-US"/>
        </w:rPr>
        <w:t xml:space="preserve"> </w:t>
      </w:r>
      <w:proofErr w:type="spellStart"/>
      <w:r w:rsidRPr="001A5B94">
        <w:rPr>
          <w:rFonts w:ascii="Times New Roman" w:hAnsi="Times New Roman" w:cs="Times New Roman"/>
          <w:i/>
          <w:sz w:val="24"/>
          <w:szCs w:val="24"/>
          <w:lang w:val="en-US"/>
        </w:rPr>
        <w:t>godinama</w:t>
      </w:r>
      <w:proofErr w:type="spellEnd"/>
      <w:r w:rsidRPr="001A5B94">
        <w:rPr>
          <w:rFonts w:ascii="Times New Roman" w:hAnsi="Times New Roman" w:cs="Times New Roman"/>
          <w:i/>
          <w:sz w:val="24"/>
          <w:szCs w:val="24"/>
          <w:lang w:val="en-US"/>
        </w:rPr>
        <w:t xml:space="preserve"> </w:t>
      </w:r>
      <w:proofErr w:type="gramStart"/>
      <w:r w:rsidRPr="001A5B94">
        <w:rPr>
          <w:rFonts w:ascii="Times New Roman" w:hAnsi="Times New Roman" w:cs="Times New Roman"/>
          <w:i/>
          <w:sz w:val="24"/>
          <w:szCs w:val="24"/>
          <w:lang w:val="en-US"/>
        </w:rPr>
        <w:t>2018./</w:t>
      </w:r>
      <w:proofErr w:type="gramEnd"/>
      <w:r w:rsidRPr="001A5B94">
        <w:rPr>
          <w:rFonts w:ascii="Times New Roman" w:hAnsi="Times New Roman" w:cs="Times New Roman"/>
          <w:i/>
          <w:sz w:val="24"/>
          <w:szCs w:val="24"/>
          <w:lang w:val="en-US"/>
        </w:rPr>
        <w:t>19., 2019./</w:t>
      </w:r>
      <w:r w:rsidR="00C16900" w:rsidRPr="001A5B94">
        <w:rPr>
          <w:rFonts w:ascii="Times New Roman" w:hAnsi="Times New Roman" w:cs="Times New Roman"/>
          <w:i/>
          <w:sz w:val="24"/>
          <w:szCs w:val="24"/>
          <w:lang w:val="en-US"/>
        </w:rPr>
        <w:t>2021</w:t>
      </w:r>
      <w:r w:rsidRPr="001A5B94">
        <w:rPr>
          <w:rFonts w:ascii="Times New Roman" w:hAnsi="Times New Roman" w:cs="Times New Roman"/>
          <w:i/>
          <w:sz w:val="24"/>
          <w:szCs w:val="24"/>
          <w:lang w:val="en-US"/>
        </w:rPr>
        <w:t xml:space="preserve">., </w:t>
      </w:r>
      <w:r w:rsidR="00C16900" w:rsidRPr="001A5B94">
        <w:rPr>
          <w:rFonts w:ascii="Times New Roman" w:hAnsi="Times New Roman" w:cs="Times New Roman"/>
          <w:i/>
          <w:sz w:val="24"/>
          <w:szCs w:val="24"/>
          <w:lang w:val="en-US"/>
        </w:rPr>
        <w:t>2021</w:t>
      </w:r>
      <w:r w:rsidRPr="001A5B94">
        <w:rPr>
          <w:rFonts w:ascii="Times New Roman" w:hAnsi="Times New Roman" w:cs="Times New Roman"/>
          <w:i/>
          <w:sz w:val="24"/>
          <w:szCs w:val="24"/>
          <w:lang w:val="en-US"/>
        </w:rPr>
        <w:t xml:space="preserve">./2021. i </w:t>
      </w:r>
      <w:proofErr w:type="gramStart"/>
      <w:r w:rsidRPr="001A5B94">
        <w:rPr>
          <w:rFonts w:ascii="Times New Roman" w:hAnsi="Times New Roman" w:cs="Times New Roman"/>
          <w:i/>
          <w:sz w:val="24"/>
          <w:szCs w:val="24"/>
          <w:lang w:val="en-US"/>
        </w:rPr>
        <w:t>202</w:t>
      </w:r>
      <w:r w:rsidR="008E29D3">
        <w:rPr>
          <w:rFonts w:ascii="Times New Roman" w:hAnsi="Times New Roman" w:cs="Times New Roman"/>
          <w:i/>
          <w:sz w:val="24"/>
          <w:szCs w:val="24"/>
          <w:lang w:val="en-US"/>
        </w:rPr>
        <w:t>2</w:t>
      </w:r>
      <w:r w:rsidRPr="001A5B94">
        <w:rPr>
          <w:rFonts w:ascii="Times New Roman" w:hAnsi="Times New Roman" w:cs="Times New Roman"/>
          <w:i/>
          <w:sz w:val="24"/>
          <w:szCs w:val="24"/>
          <w:lang w:val="en-US"/>
        </w:rPr>
        <w:t>./</w:t>
      </w:r>
      <w:proofErr w:type="gramEnd"/>
      <w:r w:rsidR="00C16900" w:rsidRPr="001A5B94">
        <w:rPr>
          <w:rFonts w:ascii="Times New Roman" w:hAnsi="Times New Roman" w:cs="Times New Roman"/>
          <w:i/>
          <w:sz w:val="24"/>
          <w:szCs w:val="24"/>
          <w:lang w:val="en-US"/>
        </w:rPr>
        <w:t>2023</w:t>
      </w:r>
      <w:r w:rsidRPr="001A5B94">
        <w:rPr>
          <w:rFonts w:ascii="Times New Roman" w:hAnsi="Times New Roman" w:cs="Times New Roman"/>
          <w:i/>
          <w:sz w:val="24"/>
          <w:szCs w:val="24"/>
          <w:lang w:val="en-US"/>
        </w:rPr>
        <w:t>.</w:t>
      </w:r>
    </w:p>
    <w:bookmarkEnd w:id="5"/>
    <w:p w:rsidR="002F70E1" w:rsidRDefault="002F70E1" w:rsidP="00EF66DA">
      <w:pPr>
        <w:pStyle w:val="Odlomakpopisa"/>
        <w:spacing w:after="0"/>
        <w:jc w:val="both"/>
        <w:rPr>
          <w:rFonts w:ascii="Times New Roman" w:hAnsi="Times New Roman" w:cs="Times New Roman"/>
          <w:i/>
          <w:sz w:val="24"/>
          <w:szCs w:val="24"/>
        </w:rPr>
      </w:pPr>
    </w:p>
    <w:p w:rsidR="00EF66DA" w:rsidRPr="00EF66DA" w:rsidRDefault="00EF66DA" w:rsidP="00EF66DA">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733"/>
        <w:gridCol w:w="1236"/>
        <w:gridCol w:w="1222"/>
        <w:gridCol w:w="1222"/>
        <w:gridCol w:w="1221"/>
        <w:gridCol w:w="1222"/>
        <w:gridCol w:w="1206"/>
      </w:tblGrid>
      <w:tr w:rsidR="00CD6F16" w:rsidRPr="001A5B94" w:rsidTr="00F13465">
        <w:tc>
          <w:tcPr>
            <w:tcW w:w="1733" w:type="dxa"/>
            <w:shd w:val="clear" w:color="auto" w:fill="D0CECE" w:themeFill="background2" w:themeFillShade="E6"/>
          </w:tcPr>
          <w:p w:rsidR="002F70E1" w:rsidRPr="001A5B94" w:rsidRDefault="002F70E1" w:rsidP="00333241">
            <w:pPr>
              <w:jc w:val="both"/>
              <w:rPr>
                <w:rFonts w:ascii="Times New Roman" w:hAnsi="Times New Roman" w:cs="Times New Roman"/>
                <w:sz w:val="24"/>
                <w:szCs w:val="24"/>
              </w:rPr>
            </w:pPr>
            <w:bookmarkStart w:id="6" w:name="_Hlk53749608"/>
          </w:p>
          <w:p w:rsidR="002F70E1" w:rsidRPr="001A5B94" w:rsidRDefault="002F70E1" w:rsidP="00333241">
            <w:pPr>
              <w:jc w:val="both"/>
              <w:rPr>
                <w:rFonts w:ascii="Times New Roman" w:hAnsi="Times New Roman" w:cs="Times New Roman"/>
                <w:sz w:val="24"/>
                <w:szCs w:val="24"/>
              </w:rPr>
            </w:pPr>
          </w:p>
        </w:tc>
        <w:tc>
          <w:tcPr>
            <w:tcW w:w="1236" w:type="dxa"/>
            <w:shd w:val="clear" w:color="auto" w:fill="D0CECE" w:themeFill="background2" w:themeFillShade="E6"/>
            <w:vAlign w:val="center"/>
          </w:tcPr>
          <w:p w:rsidR="002F70E1" w:rsidRPr="001A5B94" w:rsidRDefault="002F70E1"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Izvršenje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2</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2F70E1" w:rsidRPr="001A5B94" w:rsidRDefault="00C1690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3</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2F70E1" w:rsidRPr="001A5B94" w:rsidRDefault="002F70E1"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Plan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4</w:t>
            </w:r>
            <w:r w:rsidRPr="001A5B94">
              <w:rPr>
                <w:rFonts w:ascii="Times New Roman" w:hAnsi="Times New Roman" w:cs="Times New Roman"/>
                <w:sz w:val="24"/>
                <w:szCs w:val="24"/>
              </w:rPr>
              <w:t>.</w:t>
            </w:r>
          </w:p>
        </w:tc>
        <w:tc>
          <w:tcPr>
            <w:tcW w:w="1221" w:type="dxa"/>
            <w:shd w:val="clear" w:color="auto" w:fill="D0CECE" w:themeFill="background2" w:themeFillShade="E6"/>
            <w:vAlign w:val="center"/>
          </w:tcPr>
          <w:p w:rsidR="002F70E1" w:rsidRPr="001A5B94" w:rsidRDefault="002F70E1"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5</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2F70E1" w:rsidRPr="001A5B94" w:rsidRDefault="002F70E1"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6</w:t>
            </w:r>
            <w:r w:rsidR="00010779" w:rsidRPr="001A5B94">
              <w:rPr>
                <w:rFonts w:ascii="Times New Roman" w:hAnsi="Times New Roman" w:cs="Times New Roman"/>
                <w:sz w:val="24"/>
                <w:szCs w:val="24"/>
              </w:rPr>
              <w:t>.</w:t>
            </w:r>
          </w:p>
        </w:tc>
        <w:tc>
          <w:tcPr>
            <w:tcW w:w="1206" w:type="dxa"/>
            <w:shd w:val="clear" w:color="auto" w:fill="D0CECE" w:themeFill="background2" w:themeFillShade="E6"/>
            <w:vAlign w:val="center"/>
          </w:tcPr>
          <w:p w:rsidR="002F70E1" w:rsidRPr="001A5B94" w:rsidRDefault="002F70E1"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sidR="008C03F4">
              <w:rPr>
                <w:rFonts w:ascii="Times New Roman" w:hAnsi="Times New Roman" w:cs="Times New Roman"/>
                <w:sz w:val="24"/>
                <w:szCs w:val="24"/>
              </w:rPr>
              <w:t>4</w:t>
            </w:r>
            <w:r w:rsidRPr="001A5B94">
              <w:rPr>
                <w:rFonts w:ascii="Times New Roman" w:hAnsi="Times New Roman" w:cs="Times New Roman"/>
                <w:sz w:val="24"/>
                <w:szCs w:val="24"/>
              </w:rPr>
              <w:t>./2</w:t>
            </w:r>
            <w:r w:rsidR="008C03F4">
              <w:rPr>
                <w:rFonts w:ascii="Times New Roman" w:hAnsi="Times New Roman" w:cs="Times New Roman"/>
                <w:sz w:val="24"/>
                <w:szCs w:val="24"/>
              </w:rPr>
              <w:t>3</w:t>
            </w:r>
            <w:r w:rsidRPr="001A5B94">
              <w:rPr>
                <w:rFonts w:ascii="Times New Roman" w:hAnsi="Times New Roman" w:cs="Times New Roman"/>
                <w:sz w:val="24"/>
                <w:szCs w:val="24"/>
              </w:rPr>
              <w:t>.</w:t>
            </w:r>
          </w:p>
        </w:tc>
      </w:tr>
      <w:tr w:rsidR="00F13465" w:rsidRPr="001A5B94" w:rsidTr="00F13465">
        <w:tc>
          <w:tcPr>
            <w:tcW w:w="1733" w:type="dxa"/>
          </w:tcPr>
          <w:p w:rsidR="00F13465" w:rsidRPr="001A5B94" w:rsidRDefault="00F13465" w:rsidP="00F13465">
            <w:pPr>
              <w:rPr>
                <w:rFonts w:ascii="Times New Roman" w:hAnsi="Times New Roman" w:cs="Times New Roman"/>
                <w:sz w:val="24"/>
                <w:szCs w:val="24"/>
              </w:rPr>
            </w:pPr>
            <w:r w:rsidRPr="001A5B94">
              <w:rPr>
                <w:rFonts w:ascii="Times New Roman" w:hAnsi="Times New Roman" w:cs="Times New Roman"/>
                <w:sz w:val="24"/>
                <w:szCs w:val="24"/>
              </w:rPr>
              <w:t>A622122</w:t>
            </w:r>
          </w:p>
        </w:tc>
        <w:tc>
          <w:tcPr>
            <w:tcW w:w="1236" w:type="dxa"/>
          </w:tcPr>
          <w:p w:rsidR="00F13465" w:rsidRPr="001A5B94" w:rsidRDefault="00517E29" w:rsidP="00F13465">
            <w:pPr>
              <w:jc w:val="both"/>
              <w:rPr>
                <w:rFonts w:ascii="Times New Roman" w:hAnsi="Times New Roman" w:cs="Times New Roman"/>
                <w:sz w:val="24"/>
                <w:szCs w:val="24"/>
              </w:rPr>
            </w:pPr>
            <w:r>
              <w:rPr>
                <w:rFonts w:ascii="Times New Roman" w:hAnsi="Times New Roman" w:cs="Times New Roman"/>
                <w:sz w:val="24"/>
                <w:szCs w:val="24"/>
              </w:rPr>
              <w:t>342.114</w:t>
            </w:r>
          </w:p>
        </w:tc>
        <w:tc>
          <w:tcPr>
            <w:tcW w:w="1222" w:type="dxa"/>
          </w:tcPr>
          <w:p w:rsidR="00F13465" w:rsidRPr="001A5B94" w:rsidRDefault="00517E29" w:rsidP="00F13465">
            <w:pPr>
              <w:jc w:val="both"/>
              <w:rPr>
                <w:rFonts w:ascii="Times New Roman" w:hAnsi="Times New Roman" w:cs="Times New Roman"/>
                <w:sz w:val="24"/>
                <w:szCs w:val="24"/>
              </w:rPr>
            </w:pPr>
            <w:r>
              <w:rPr>
                <w:rFonts w:ascii="Times New Roman" w:hAnsi="Times New Roman" w:cs="Times New Roman"/>
                <w:sz w:val="24"/>
                <w:szCs w:val="24"/>
              </w:rPr>
              <w:t>390.009</w:t>
            </w:r>
          </w:p>
        </w:tc>
        <w:tc>
          <w:tcPr>
            <w:tcW w:w="1222" w:type="dxa"/>
          </w:tcPr>
          <w:p w:rsidR="00F13465" w:rsidRPr="001A5B94" w:rsidRDefault="00517E29" w:rsidP="00F13465">
            <w:pPr>
              <w:jc w:val="both"/>
              <w:rPr>
                <w:rFonts w:ascii="Times New Roman" w:hAnsi="Times New Roman" w:cs="Times New Roman"/>
                <w:sz w:val="24"/>
                <w:szCs w:val="24"/>
              </w:rPr>
            </w:pPr>
            <w:r>
              <w:rPr>
                <w:rFonts w:ascii="Times New Roman" w:hAnsi="Times New Roman" w:cs="Times New Roman"/>
                <w:sz w:val="24"/>
                <w:szCs w:val="24"/>
              </w:rPr>
              <w:t>549.281</w:t>
            </w:r>
          </w:p>
        </w:tc>
        <w:tc>
          <w:tcPr>
            <w:tcW w:w="1221" w:type="dxa"/>
          </w:tcPr>
          <w:p w:rsidR="00F13465" w:rsidRPr="00863C4E" w:rsidRDefault="00517E29" w:rsidP="00863C4E">
            <w:pPr>
              <w:jc w:val="both"/>
              <w:rPr>
                <w:rFonts w:ascii="Times New Roman" w:hAnsi="Times New Roman" w:cs="Times New Roman"/>
                <w:sz w:val="24"/>
                <w:szCs w:val="24"/>
              </w:rPr>
            </w:pPr>
            <w:r w:rsidRPr="00863C4E">
              <w:rPr>
                <w:rFonts w:ascii="Times New Roman" w:hAnsi="Times New Roman" w:cs="Times New Roman"/>
                <w:sz w:val="24"/>
                <w:szCs w:val="24"/>
              </w:rPr>
              <w:t>533.014</w:t>
            </w:r>
          </w:p>
        </w:tc>
        <w:tc>
          <w:tcPr>
            <w:tcW w:w="1222" w:type="dxa"/>
          </w:tcPr>
          <w:p w:rsidR="00F13465" w:rsidRPr="00863C4E" w:rsidRDefault="00517E29" w:rsidP="00863C4E">
            <w:pPr>
              <w:jc w:val="both"/>
              <w:rPr>
                <w:rFonts w:ascii="Times New Roman" w:hAnsi="Times New Roman" w:cs="Times New Roman"/>
                <w:sz w:val="24"/>
                <w:szCs w:val="24"/>
              </w:rPr>
            </w:pPr>
            <w:r w:rsidRPr="00863C4E">
              <w:rPr>
                <w:rFonts w:ascii="Times New Roman" w:hAnsi="Times New Roman" w:cs="Times New Roman"/>
                <w:sz w:val="24"/>
                <w:szCs w:val="24"/>
              </w:rPr>
              <w:t>510.255</w:t>
            </w:r>
          </w:p>
        </w:tc>
        <w:tc>
          <w:tcPr>
            <w:tcW w:w="1206" w:type="dxa"/>
          </w:tcPr>
          <w:p w:rsidR="00F13465" w:rsidRPr="001A5B94" w:rsidRDefault="00883A9B" w:rsidP="00863C4E">
            <w:pPr>
              <w:jc w:val="both"/>
              <w:rPr>
                <w:rFonts w:ascii="Times New Roman" w:hAnsi="Times New Roman" w:cs="Times New Roman"/>
                <w:sz w:val="24"/>
                <w:szCs w:val="24"/>
              </w:rPr>
            </w:pPr>
            <w:r>
              <w:rPr>
                <w:rFonts w:ascii="Times New Roman" w:hAnsi="Times New Roman" w:cs="Times New Roman"/>
                <w:sz w:val="24"/>
                <w:szCs w:val="24"/>
              </w:rPr>
              <w:t>140,84</w:t>
            </w:r>
          </w:p>
        </w:tc>
      </w:tr>
      <w:bookmarkEnd w:id="6"/>
    </w:tbl>
    <w:p w:rsidR="002F70E1" w:rsidRPr="001A5B94" w:rsidRDefault="002F70E1" w:rsidP="002F70E1">
      <w:pPr>
        <w:spacing w:after="0"/>
        <w:jc w:val="both"/>
        <w:rPr>
          <w:rFonts w:ascii="Times New Roman" w:hAnsi="Times New Roman" w:cs="Times New Roman"/>
          <w:i/>
          <w:sz w:val="24"/>
          <w:szCs w:val="24"/>
        </w:rPr>
      </w:pPr>
    </w:p>
    <w:p w:rsidR="00632874" w:rsidRPr="001A5B94" w:rsidRDefault="00632874" w:rsidP="00632874">
      <w:pPr>
        <w:spacing w:before="240"/>
        <w:jc w:val="both"/>
        <w:rPr>
          <w:rFonts w:ascii="Times New Roman" w:hAnsi="Times New Roman" w:cs="Times New Roman"/>
          <w:i/>
          <w:sz w:val="24"/>
          <w:szCs w:val="24"/>
        </w:rPr>
      </w:pPr>
      <w:bookmarkStart w:id="7" w:name="_Hlk53749823"/>
      <w:r w:rsidRPr="001A5B94">
        <w:rPr>
          <w:rFonts w:ascii="Times New Roman" w:hAnsi="Times New Roman" w:cs="Times New Roman"/>
          <w:i/>
          <w:sz w:val="24"/>
          <w:szCs w:val="24"/>
        </w:rPr>
        <w:t xml:space="preserve">Ova aktivnost sastoji se od sljedećih </w:t>
      </w:r>
      <w:proofErr w:type="spellStart"/>
      <w:r w:rsidRPr="001A5B94">
        <w:rPr>
          <w:rFonts w:ascii="Times New Roman" w:hAnsi="Times New Roman" w:cs="Times New Roman"/>
          <w:i/>
          <w:sz w:val="24"/>
          <w:szCs w:val="24"/>
        </w:rPr>
        <w:t>podaktivnosti</w:t>
      </w:r>
      <w:proofErr w:type="spellEnd"/>
      <w:r w:rsidRPr="001A5B94">
        <w:rPr>
          <w:rFonts w:ascii="Times New Roman" w:hAnsi="Times New Roman" w:cs="Times New Roman"/>
          <w:i/>
          <w:sz w:val="24"/>
          <w:szCs w:val="24"/>
        </w:rPr>
        <w:t>:</w:t>
      </w:r>
    </w:p>
    <w:p w:rsidR="00632874" w:rsidRPr="001A5B94" w:rsidRDefault="00632874" w:rsidP="00632874">
      <w:pPr>
        <w:pStyle w:val="Odlomakpopisa"/>
        <w:numPr>
          <w:ilvl w:val="0"/>
          <w:numId w:val="11"/>
        </w:numPr>
        <w:jc w:val="both"/>
        <w:rPr>
          <w:rFonts w:ascii="Times New Roman" w:hAnsi="Times New Roman" w:cs="Times New Roman"/>
          <w:i/>
          <w:sz w:val="24"/>
          <w:szCs w:val="24"/>
        </w:rPr>
      </w:pPr>
      <w:r w:rsidRPr="001A5B94">
        <w:rPr>
          <w:rFonts w:ascii="Times New Roman" w:hAnsi="Times New Roman" w:cs="Times New Roman"/>
          <w:i/>
          <w:sz w:val="24"/>
          <w:szCs w:val="24"/>
        </w:rPr>
        <w:t>Programsko financiranje namijenjeno pokriću materijalnih troškova</w:t>
      </w:r>
      <w:r w:rsidR="00C45954" w:rsidRPr="001A5B94">
        <w:rPr>
          <w:rFonts w:ascii="Times New Roman" w:hAnsi="Times New Roman" w:cs="Times New Roman"/>
          <w:i/>
          <w:sz w:val="24"/>
          <w:szCs w:val="24"/>
        </w:rPr>
        <w:t xml:space="preserve"> Fakulteta</w:t>
      </w:r>
    </w:p>
    <w:p w:rsidR="00632874" w:rsidRPr="001A5B94" w:rsidRDefault="00632874" w:rsidP="00632874">
      <w:pPr>
        <w:pStyle w:val="Odlomakpopisa"/>
        <w:numPr>
          <w:ilvl w:val="0"/>
          <w:numId w:val="11"/>
        </w:numPr>
        <w:jc w:val="both"/>
        <w:rPr>
          <w:rFonts w:ascii="Times New Roman" w:hAnsi="Times New Roman" w:cs="Times New Roman"/>
          <w:i/>
          <w:sz w:val="24"/>
          <w:szCs w:val="24"/>
        </w:rPr>
      </w:pPr>
      <w:r w:rsidRPr="001A5B94">
        <w:rPr>
          <w:rFonts w:ascii="Times New Roman" w:hAnsi="Times New Roman" w:cs="Times New Roman"/>
          <w:i/>
          <w:sz w:val="24"/>
          <w:szCs w:val="24"/>
        </w:rPr>
        <w:t xml:space="preserve">UNIRI </w:t>
      </w:r>
      <w:r w:rsidR="0041323D" w:rsidRPr="001A5B94">
        <w:rPr>
          <w:rFonts w:ascii="Times New Roman" w:hAnsi="Times New Roman" w:cs="Times New Roman"/>
          <w:i/>
          <w:sz w:val="24"/>
          <w:szCs w:val="24"/>
        </w:rPr>
        <w:t>potpore znanstvenim istraživanjima</w:t>
      </w:r>
    </w:p>
    <w:p w:rsidR="00105379" w:rsidRDefault="00105379" w:rsidP="00010779">
      <w:pPr>
        <w:pStyle w:val="Odlomakpopisa"/>
        <w:jc w:val="both"/>
        <w:rPr>
          <w:rFonts w:ascii="Times New Roman" w:hAnsi="Times New Roman" w:cs="Times New Roman"/>
          <w:b/>
          <w:i/>
          <w:sz w:val="24"/>
          <w:szCs w:val="24"/>
        </w:rPr>
      </w:pPr>
    </w:p>
    <w:p w:rsidR="00F2495C" w:rsidRPr="00F2495C" w:rsidRDefault="00F2495C" w:rsidP="00F2495C">
      <w:pPr>
        <w:jc w:val="both"/>
        <w:rPr>
          <w:rFonts w:ascii="Times New Roman" w:hAnsi="Times New Roman" w:cs="Times New Roman"/>
          <w:b/>
          <w:i/>
          <w:sz w:val="24"/>
          <w:szCs w:val="24"/>
        </w:rPr>
      </w:pPr>
      <w:bookmarkStart w:id="8" w:name="_Hlk53750027"/>
      <w:r w:rsidRPr="001A5B94">
        <w:rPr>
          <w:rFonts w:ascii="Times New Roman" w:hAnsi="Times New Roman" w:cs="Times New Roman"/>
          <w:sz w:val="24"/>
          <w:szCs w:val="24"/>
        </w:rPr>
        <w:t xml:space="preserve">Ova </w:t>
      </w:r>
      <w:proofErr w:type="spellStart"/>
      <w:r>
        <w:rPr>
          <w:rFonts w:ascii="Times New Roman" w:hAnsi="Times New Roman" w:cs="Times New Roman"/>
          <w:sz w:val="24"/>
          <w:szCs w:val="24"/>
        </w:rPr>
        <w:t>pod</w:t>
      </w:r>
      <w:r w:rsidRPr="001A5B94">
        <w:rPr>
          <w:rFonts w:ascii="Times New Roman" w:hAnsi="Times New Roman" w:cs="Times New Roman"/>
          <w:sz w:val="24"/>
          <w:szCs w:val="24"/>
        </w:rPr>
        <w:t>aktivnost</w:t>
      </w:r>
      <w:proofErr w:type="spellEnd"/>
      <w:r w:rsidRPr="001A5B94">
        <w:rPr>
          <w:rFonts w:ascii="Times New Roman" w:hAnsi="Times New Roman" w:cs="Times New Roman"/>
          <w:sz w:val="24"/>
          <w:szCs w:val="24"/>
        </w:rPr>
        <w:t xml:space="preserve"> provodi se svake godine.  U razdoblju 202</w:t>
      </w:r>
      <w:r>
        <w:rPr>
          <w:rFonts w:ascii="Times New Roman" w:hAnsi="Times New Roman" w:cs="Times New Roman"/>
          <w:sz w:val="24"/>
          <w:szCs w:val="24"/>
        </w:rPr>
        <w:t>4</w:t>
      </w:r>
      <w:r w:rsidRPr="001A5B94">
        <w:rPr>
          <w:rFonts w:ascii="Times New Roman" w:hAnsi="Times New Roman" w:cs="Times New Roman"/>
          <w:sz w:val="24"/>
          <w:szCs w:val="24"/>
        </w:rPr>
        <w:t>. – 202</w:t>
      </w:r>
      <w:r>
        <w:rPr>
          <w:rFonts w:ascii="Times New Roman" w:hAnsi="Times New Roman" w:cs="Times New Roman"/>
          <w:sz w:val="24"/>
          <w:szCs w:val="24"/>
        </w:rPr>
        <w:t>6</w:t>
      </w:r>
      <w:r w:rsidRPr="001A5B94">
        <w:rPr>
          <w:rFonts w:ascii="Times New Roman" w:hAnsi="Times New Roman" w:cs="Times New Roman"/>
          <w:sz w:val="24"/>
          <w:szCs w:val="24"/>
        </w:rPr>
        <w:t xml:space="preserve">. očekuje se ostvarenje sljedećeg: Financiranje materijalnih troškova Fakulteta, kao i tekuće i investicijsko održavanje i nabava opreme za učionice i znanstveno istraživački rad, financiranje vanjske suradnje i nastavak UNIRI znanstvenih potpora za financiranje specifičnih troškova znanstveno-istraživačkog rada. </w:t>
      </w:r>
      <w:bookmarkEnd w:id="8"/>
    </w:p>
    <w:p w:rsidR="00010779" w:rsidRPr="00883A9B" w:rsidRDefault="00010779" w:rsidP="00010779">
      <w:pPr>
        <w:jc w:val="both"/>
        <w:rPr>
          <w:rFonts w:ascii="Times New Roman" w:hAnsi="Times New Roman" w:cs="Times New Roman"/>
          <w:sz w:val="24"/>
          <w:szCs w:val="24"/>
        </w:rPr>
      </w:pPr>
      <w:r w:rsidRPr="00883A9B">
        <w:rPr>
          <w:rFonts w:ascii="Times New Roman" w:hAnsi="Times New Roman" w:cs="Times New Roman"/>
          <w:sz w:val="24"/>
          <w:szCs w:val="24"/>
        </w:rPr>
        <w:t xml:space="preserve">Sredstva programskog financiranja planiraju se za </w:t>
      </w:r>
      <w:r w:rsidR="00C16900" w:rsidRPr="00883A9B">
        <w:rPr>
          <w:rFonts w:ascii="Times New Roman" w:hAnsi="Times New Roman" w:cs="Times New Roman"/>
          <w:sz w:val="24"/>
          <w:szCs w:val="24"/>
        </w:rPr>
        <w:t>202</w:t>
      </w:r>
      <w:r w:rsidR="008C03F4" w:rsidRPr="00883A9B">
        <w:rPr>
          <w:rFonts w:ascii="Times New Roman" w:hAnsi="Times New Roman" w:cs="Times New Roman"/>
          <w:sz w:val="24"/>
          <w:szCs w:val="24"/>
        </w:rPr>
        <w:t>4</w:t>
      </w:r>
      <w:r w:rsidRPr="00883A9B">
        <w:rPr>
          <w:rFonts w:ascii="Times New Roman" w:hAnsi="Times New Roman" w:cs="Times New Roman"/>
          <w:sz w:val="24"/>
          <w:szCs w:val="24"/>
        </w:rPr>
        <w:t>.</w:t>
      </w:r>
      <w:r w:rsidR="00CD6F16" w:rsidRPr="00883A9B">
        <w:rPr>
          <w:rFonts w:ascii="Times New Roman" w:hAnsi="Times New Roman" w:cs="Times New Roman"/>
          <w:sz w:val="24"/>
          <w:szCs w:val="24"/>
        </w:rPr>
        <w:t xml:space="preserve"> u iznosu</w:t>
      </w:r>
      <w:r w:rsidRPr="00883A9B">
        <w:rPr>
          <w:rFonts w:ascii="Times New Roman" w:hAnsi="Times New Roman" w:cs="Times New Roman"/>
          <w:sz w:val="24"/>
          <w:szCs w:val="24"/>
        </w:rPr>
        <w:t xml:space="preserve"> od </w:t>
      </w:r>
      <w:r w:rsidR="00863C4E" w:rsidRPr="00883A9B">
        <w:rPr>
          <w:rFonts w:ascii="Times New Roman" w:hAnsi="Times New Roman" w:cs="Times New Roman"/>
          <w:sz w:val="24"/>
          <w:szCs w:val="24"/>
        </w:rPr>
        <w:t>549.281</w:t>
      </w:r>
      <w:r w:rsidRPr="00883A9B">
        <w:rPr>
          <w:rFonts w:ascii="Times New Roman" w:hAnsi="Times New Roman" w:cs="Times New Roman"/>
          <w:sz w:val="24"/>
          <w:szCs w:val="24"/>
        </w:rPr>
        <w:t xml:space="preserve"> </w:t>
      </w:r>
      <w:r w:rsidR="00CD6F16" w:rsidRPr="00883A9B">
        <w:rPr>
          <w:rFonts w:ascii="Times New Roman" w:hAnsi="Times New Roman" w:cs="Times New Roman"/>
          <w:sz w:val="24"/>
          <w:szCs w:val="24"/>
        </w:rPr>
        <w:t>EUR</w:t>
      </w:r>
      <w:r w:rsidR="00863C4E" w:rsidRPr="00883A9B">
        <w:rPr>
          <w:rFonts w:ascii="Times New Roman" w:hAnsi="Times New Roman" w:cs="Times New Roman"/>
          <w:sz w:val="24"/>
          <w:szCs w:val="24"/>
        </w:rPr>
        <w:t xml:space="preserve">, za 2025. u iznosu </w:t>
      </w:r>
      <w:r w:rsidR="00FE26EA">
        <w:rPr>
          <w:rFonts w:ascii="Times New Roman" w:hAnsi="Times New Roman" w:cs="Times New Roman"/>
          <w:sz w:val="24"/>
          <w:szCs w:val="24"/>
        </w:rPr>
        <w:t xml:space="preserve">od </w:t>
      </w:r>
      <w:r w:rsidR="00863C4E" w:rsidRPr="00883A9B">
        <w:rPr>
          <w:rFonts w:ascii="Times New Roman" w:hAnsi="Times New Roman" w:cs="Times New Roman"/>
          <w:sz w:val="24"/>
          <w:szCs w:val="24"/>
        </w:rPr>
        <w:t xml:space="preserve">533.014 EUR, a za 2026. u iznosu </w:t>
      </w:r>
      <w:r w:rsidR="00FE26EA">
        <w:rPr>
          <w:rFonts w:ascii="Times New Roman" w:hAnsi="Times New Roman" w:cs="Times New Roman"/>
          <w:sz w:val="24"/>
          <w:szCs w:val="24"/>
        </w:rPr>
        <w:t xml:space="preserve"> od</w:t>
      </w:r>
      <w:r w:rsidR="006A2D02">
        <w:rPr>
          <w:rFonts w:ascii="Times New Roman" w:hAnsi="Times New Roman" w:cs="Times New Roman"/>
          <w:sz w:val="24"/>
          <w:szCs w:val="24"/>
        </w:rPr>
        <w:t xml:space="preserve"> </w:t>
      </w:r>
      <w:r w:rsidR="00863C4E" w:rsidRPr="00883A9B">
        <w:rPr>
          <w:rFonts w:ascii="Times New Roman" w:hAnsi="Times New Roman" w:cs="Times New Roman"/>
          <w:sz w:val="24"/>
          <w:szCs w:val="24"/>
        </w:rPr>
        <w:t xml:space="preserve">510.255 EUR. Limite za planiranje sredstava programskog financiranja dostavilo </w:t>
      </w:r>
      <w:r w:rsidR="00F2495C">
        <w:rPr>
          <w:rFonts w:ascii="Times New Roman" w:hAnsi="Times New Roman" w:cs="Times New Roman"/>
          <w:sz w:val="24"/>
          <w:szCs w:val="24"/>
        </w:rPr>
        <w:t xml:space="preserve">je </w:t>
      </w:r>
      <w:r w:rsidR="00863C4E" w:rsidRPr="00883A9B">
        <w:rPr>
          <w:rFonts w:ascii="Times New Roman" w:hAnsi="Times New Roman" w:cs="Times New Roman"/>
          <w:sz w:val="24"/>
          <w:szCs w:val="24"/>
        </w:rPr>
        <w:t>Sveučilište u Rijeci.</w:t>
      </w:r>
    </w:p>
    <w:p w:rsidR="00010779" w:rsidRPr="00883A9B" w:rsidRDefault="00010779" w:rsidP="00010779">
      <w:pPr>
        <w:jc w:val="both"/>
        <w:rPr>
          <w:rFonts w:ascii="Times New Roman" w:hAnsi="Times New Roman" w:cs="Times New Roman"/>
          <w:sz w:val="24"/>
          <w:szCs w:val="24"/>
        </w:rPr>
      </w:pPr>
      <w:r w:rsidRPr="00883A9B">
        <w:rPr>
          <w:rFonts w:ascii="Times New Roman" w:hAnsi="Times New Roman" w:cs="Times New Roman"/>
          <w:sz w:val="24"/>
          <w:szCs w:val="24"/>
        </w:rPr>
        <w:lastRenderedPageBreak/>
        <w:t>Nastavno su prikazani institucijski ciljevi i rezultati koji su predviđeni Programskim ugovorom u predstojećem planskom razdoblju programskog financiranja</w:t>
      </w:r>
      <w:r w:rsidR="00CD6F16" w:rsidRPr="00883A9B">
        <w:rPr>
          <w:rFonts w:ascii="Times New Roman" w:hAnsi="Times New Roman" w:cs="Times New Roman"/>
          <w:sz w:val="24"/>
          <w:szCs w:val="24"/>
        </w:rPr>
        <w:t>.</w:t>
      </w:r>
    </w:p>
    <w:tbl>
      <w:tblPr>
        <w:tblStyle w:val="Reetkatablice"/>
        <w:tblW w:w="9780" w:type="dxa"/>
        <w:tblInd w:w="-289" w:type="dxa"/>
        <w:tblLayout w:type="fixed"/>
        <w:tblCellMar>
          <w:left w:w="0" w:type="dxa"/>
          <w:right w:w="0" w:type="dxa"/>
        </w:tblCellMar>
        <w:tblLook w:val="04A0" w:firstRow="1" w:lastRow="0" w:firstColumn="1" w:lastColumn="0" w:noHBand="0" w:noVBand="1"/>
      </w:tblPr>
      <w:tblGrid>
        <w:gridCol w:w="1559"/>
        <w:gridCol w:w="1700"/>
        <w:gridCol w:w="1701"/>
        <w:gridCol w:w="1134"/>
        <w:gridCol w:w="1134"/>
        <w:gridCol w:w="851"/>
        <w:gridCol w:w="850"/>
        <w:gridCol w:w="851"/>
      </w:tblGrid>
      <w:tr w:rsidR="00010779" w:rsidRPr="00F6009D"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Pokazatelj rezultata</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Definicija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 xml:space="preserve">Ciljana vrijednost za </w:t>
            </w:r>
            <w:r w:rsidR="00C16900" w:rsidRPr="00D15EBF">
              <w:rPr>
                <w:rFonts w:ascii="Times New Roman" w:hAnsi="Times New Roman" w:cs="Times New Roman"/>
                <w:sz w:val="24"/>
                <w:szCs w:val="24"/>
                <w:highlight w:val="lightGray"/>
              </w:rPr>
              <w:t>202</w:t>
            </w:r>
            <w:r w:rsidR="008E29D3" w:rsidRPr="00D15EBF">
              <w:rPr>
                <w:rFonts w:ascii="Times New Roman" w:hAnsi="Times New Roman" w:cs="Times New Roman"/>
                <w:sz w:val="24"/>
                <w:szCs w:val="24"/>
                <w:highlight w:val="lightGray"/>
              </w:rPr>
              <w:t>4</w:t>
            </w:r>
            <w:r w:rsidRPr="00D15EBF">
              <w:rPr>
                <w:rFonts w:ascii="Times New Roman" w:hAnsi="Times New Roman" w:cs="Times New Roman"/>
                <w:sz w:val="24"/>
                <w:szCs w:val="24"/>
                <w:highlight w:val="lightGray"/>
              </w:rPr>
              <w:t>.</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Ciljana vrijednost za 202</w:t>
            </w:r>
            <w:r w:rsidR="008E29D3" w:rsidRPr="00D15EBF">
              <w:rPr>
                <w:rFonts w:ascii="Times New Roman" w:hAnsi="Times New Roman" w:cs="Times New Roman"/>
                <w:sz w:val="24"/>
                <w:szCs w:val="24"/>
                <w:highlight w:val="lightGray"/>
              </w:rPr>
              <w:t>5</w:t>
            </w:r>
            <w:r w:rsidRPr="00D15EBF">
              <w:rPr>
                <w:rFonts w:ascii="Times New Roman" w:hAnsi="Times New Roman" w:cs="Times New Roman"/>
                <w:sz w:val="24"/>
                <w:szCs w:val="24"/>
                <w:highlight w:val="lightGray"/>
              </w:rPr>
              <w:t>.</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D15EBF" w:rsidRDefault="00010779">
            <w:pPr>
              <w:jc w:val="center"/>
              <w:rPr>
                <w:rFonts w:ascii="Times New Roman" w:hAnsi="Times New Roman" w:cs="Times New Roman"/>
                <w:sz w:val="24"/>
                <w:szCs w:val="24"/>
                <w:highlight w:val="lightGray"/>
              </w:rPr>
            </w:pPr>
            <w:r w:rsidRPr="00D15EBF">
              <w:rPr>
                <w:rFonts w:ascii="Times New Roman" w:hAnsi="Times New Roman" w:cs="Times New Roman"/>
                <w:sz w:val="24"/>
                <w:szCs w:val="24"/>
                <w:highlight w:val="lightGray"/>
              </w:rPr>
              <w:t>Ciljana vrijednost za 202</w:t>
            </w:r>
            <w:r w:rsidR="008E29D3" w:rsidRPr="00D15EBF">
              <w:rPr>
                <w:rFonts w:ascii="Times New Roman" w:hAnsi="Times New Roman" w:cs="Times New Roman"/>
                <w:sz w:val="24"/>
                <w:szCs w:val="24"/>
                <w:highlight w:val="lightGray"/>
              </w:rPr>
              <w:t>6</w:t>
            </w:r>
            <w:r w:rsidRPr="00D15EBF">
              <w:rPr>
                <w:rFonts w:ascii="Times New Roman" w:hAnsi="Times New Roman" w:cs="Times New Roman"/>
                <w:sz w:val="24"/>
                <w:szCs w:val="24"/>
                <w:highlight w:val="lightGray"/>
              </w:rPr>
              <w:t>.</w:t>
            </w:r>
          </w:p>
        </w:tc>
      </w:tr>
      <w:tr w:rsidR="00010779" w:rsidRPr="00F6009D"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rPr>
                <w:rFonts w:ascii="Times New Roman" w:hAnsi="Times New Roman" w:cs="Times New Roman"/>
                <w:sz w:val="24"/>
                <w:szCs w:val="24"/>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F6009D" w:rsidRDefault="00010779">
            <w:pPr>
              <w:jc w:val="center"/>
              <w:rPr>
                <w:rFonts w:ascii="Times New Roman" w:hAnsi="Times New Roman" w:cs="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F6009D" w:rsidRDefault="00010779">
            <w:pPr>
              <w:jc w:val="center"/>
              <w:rPr>
                <w:rFonts w:ascii="Times New Roman" w:hAnsi="Times New Roman" w:cs="Times New Roman"/>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F6009D" w:rsidRDefault="00010779">
            <w:pPr>
              <w:jc w:val="center"/>
              <w:rPr>
                <w:rFonts w:ascii="Times New Roman" w:hAnsi="Times New Roman" w:cs="Times New Roman"/>
                <w:sz w:val="24"/>
                <w:szCs w:val="24"/>
                <w:highlight w:val="yellow"/>
              </w:rPr>
            </w:pPr>
          </w:p>
        </w:tc>
      </w:tr>
      <w:tr w:rsidR="00BB0AC9" w:rsidRPr="00F6009D" w:rsidTr="00806C5E">
        <w:tc>
          <w:tcPr>
            <w:tcW w:w="1559" w:type="dxa"/>
            <w:tcBorders>
              <w:top w:val="single" w:sz="4" w:space="0" w:color="auto"/>
              <w:left w:val="single" w:sz="4" w:space="0" w:color="auto"/>
              <w:bottom w:val="single" w:sz="4" w:space="0" w:color="auto"/>
              <w:right w:val="single" w:sz="4" w:space="0" w:color="auto"/>
            </w:tcBorders>
            <w:vAlign w:val="center"/>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w:t>
            </w:r>
          </w:p>
          <w:p w:rsidR="00010779" w:rsidRPr="00D15EBF"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Udio dolaznih međunarodnih studenata (dolazna mobilnost studenata)</w:t>
            </w:r>
          </w:p>
          <w:p w:rsidR="00010779" w:rsidRPr="00D15EBF"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student</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10779" w:rsidRPr="00D15EBF" w:rsidRDefault="00811DD1" w:rsidP="00010779">
            <w:pPr>
              <w:jc w:val="center"/>
              <w:rPr>
                <w:rFonts w:ascii="Times New Roman" w:hAnsi="Times New Roman" w:cs="Times New Roman"/>
                <w:sz w:val="24"/>
                <w:szCs w:val="24"/>
              </w:rPr>
            </w:pPr>
            <w:proofErr w:type="spellStart"/>
            <w:r w:rsidRPr="00D15EBF">
              <w:rPr>
                <w:rFonts w:ascii="Times New Roman" w:hAnsi="Times New Roman" w:cs="Times New Roman"/>
                <w:sz w:val="24"/>
                <w:szCs w:val="24"/>
              </w:rPr>
              <w:t>Isvu</w:t>
            </w:r>
            <w:proofErr w:type="spellEnd"/>
            <w:r w:rsidRPr="00D15EBF">
              <w:rPr>
                <w:rFonts w:ascii="Times New Roman" w:hAnsi="Times New Roman" w:cs="Times New Roman"/>
                <w:sz w:val="24"/>
                <w:szCs w:val="24"/>
              </w:rPr>
              <w:t xml:space="preserve"> baza podataka</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D15EBF" w:rsidRDefault="00811DD1" w:rsidP="00010779">
            <w:pPr>
              <w:jc w:val="center"/>
              <w:rPr>
                <w:rFonts w:ascii="Times New Roman" w:hAnsi="Times New Roman" w:cs="Times New Roman"/>
                <w:sz w:val="24"/>
                <w:szCs w:val="24"/>
              </w:rPr>
            </w:pPr>
            <w:r w:rsidRPr="00D15EBF">
              <w:rPr>
                <w:rFonts w:ascii="Times New Roman" w:hAnsi="Times New Roman" w:cs="Times New Roman"/>
                <w:sz w:val="24"/>
                <w:szCs w:val="24"/>
              </w:rPr>
              <w:t>30</w:t>
            </w:r>
          </w:p>
        </w:tc>
      </w:tr>
      <w:tr w:rsidR="00BB0AC9" w:rsidRPr="00F6009D" w:rsidTr="005B6AFA">
        <w:tc>
          <w:tcPr>
            <w:tcW w:w="1559"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Broj znanstvenih autorskih </w:t>
            </w:r>
            <w:r w:rsidR="00863C4E">
              <w:rPr>
                <w:rFonts w:ascii="Times New Roman" w:hAnsi="Times New Roman" w:cs="Times New Roman"/>
                <w:sz w:val="24"/>
                <w:szCs w:val="24"/>
              </w:rPr>
              <w:t>knj</w:t>
            </w:r>
            <w:r w:rsidRPr="00863C4E">
              <w:rPr>
                <w:rFonts w:ascii="Times New Roman" w:hAnsi="Times New Roman" w:cs="Times New Roman"/>
                <w:sz w:val="24"/>
                <w:szCs w:val="24"/>
              </w:rPr>
              <w:t>iga s međunarodnom recenzijom</w:t>
            </w:r>
          </w:p>
          <w:p w:rsidR="00010779" w:rsidRPr="00863C4E"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Povećanje broja znanstvenih autorskih </w:t>
            </w:r>
            <w:r w:rsidR="00863C4E">
              <w:rPr>
                <w:rFonts w:ascii="Times New Roman" w:hAnsi="Times New Roman" w:cs="Times New Roman"/>
                <w:sz w:val="24"/>
                <w:szCs w:val="24"/>
              </w:rPr>
              <w:t>kn</w:t>
            </w:r>
            <w:r w:rsidRPr="00863C4E">
              <w:rPr>
                <w:rFonts w:ascii="Times New Roman" w:hAnsi="Times New Roman" w:cs="Times New Roman"/>
                <w:sz w:val="24"/>
                <w:szCs w:val="24"/>
              </w:rPr>
              <w:t>jiga s međunarodnom recenzijom</w:t>
            </w:r>
          </w:p>
          <w:p w:rsidR="00010779" w:rsidRPr="00863C4E"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znanstvena autorska</w:t>
            </w:r>
            <w:r w:rsidR="00863C4E">
              <w:rPr>
                <w:rFonts w:ascii="Times New Roman" w:hAnsi="Times New Roman" w:cs="Times New Roman"/>
                <w:sz w:val="24"/>
                <w:szCs w:val="24"/>
              </w:rPr>
              <w:t xml:space="preserve"> kn</w:t>
            </w:r>
            <w:r w:rsidRPr="00863C4E">
              <w:rPr>
                <w:rFonts w:ascii="Times New Roman" w:hAnsi="Times New Roman" w:cs="Times New Roman"/>
                <w:sz w:val="24"/>
                <w:szCs w:val="24"/>
              </w:rPr>
              <w:t>jiga s međunarodnom recenzijom</w:t>
            </w: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(podatak za </w:t>
            </w:r>
            <w:r w:rsidR="00C16900" w:rsidRPr="00863C4E">
              <w:rPr>
                <w:rFonts w:ascii="Times New Roman" w:hAnsi="Times New Roman" w:cs="Times New Roman"/>
                <w:sz w:val="24"/>
                <w:szCs w:val="24"/>
              </w:rPr>
              <w:t>2021</w:t>
            </w:r>
            <w:r w:rsidRPr="00863C4E">
              <w:rPr>
                <w:rFonts w:ascii="Times New Roman" w:hAnsi="Times New Roman" w:cs="Times New Roman"/>
                <w:sz w:val="24"/>
                <w:szCs w:val="24"/>
              </w:rPr>
              <w:t>)</w:t>
            </w:r>
          </w:p>
          <w:p w:rsidR="00010779" w:rsidRPr="00863C4E" w:rsidRDefault="00010779" w:rsidP="00010779">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5B6AFA">
            <w:pPr>
              <w:jc w:val="center"/>
              <w:rPr>
                <w:rFonts w:ascii="Times New Roman" w:hAnsi="Times New Roman" w:cs="Times New Roman"/>
                <w:sz w:val="24"/>
                <w:szCs w:val="24"/>
              </w:rPr>
            </w:pPr>
            <w:proofErr w:type="spellStart"/>
            <w:r w:rsidRPr="00863C4E">
              <w:rPr>
                <w:rFonts w:ascii="Times New Roman" w:hAnsi="Times New Roman" w:cs="Times New Roman"/>
                <w:sz w:val="24"/>
                <w:szCs w:val="24"/>
              </w:rPr>
              <w:t>Crosbi</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2</w:t>
            </w:r>
          </w:p>
        </w:tc>
      </w:tr>
      <w:tr w:rsidR="00BB0AC9" w:rsidRPr="00F6009D"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 koji su u prethodnoj akademskoj godini stekli minimalno 55 ECTS bodova</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Uspješnost studiranja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rsidP="00010779">
            <w:pPr>
              <w:jc w:val="center"/>
              <w:rPr>
                <w:rFonts w:ascii="Times New Roman" w:hAnsi="Times New Roman" w:cs="Times New Roman"/>
                <w:sz w:val="24"/>
                <w:szCs w:val="24"/>
              </w:rPr>
            </w:pPr>
            <w:r w:rsidRPr="00D15EBF">
              <w:rPr>
                <w:rFonts w:ascii="Times New Roman" w:hAnsi="Times New Roman" w:cs="Times New Roman"/>
                <w:sz w:val="24"/>
                <w:szCs w:val="24"/>
              </w:rPr>
              <w:t>Broj studenata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370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06C5E" w:rsidP="00010779">
            <w:pPr>
              <w:jc w:val="center"/>
              <w:rPr>
                <w:rFonts w:ascii="Times New Roman" w:hAnsi="Times New Roman" w:cs="Times New Roman"/>
                <w:i/>
                <w:sz w:val="24"/>
                <w:szCs w:val="24"/>
              </w:rPr>
            </w:pPr>
            <w:r w:rsidRPr="00D15EBF">
              <w:rPr>
                <w:rFonts w:ascii="Times New Roman" w:hAnsi="Times New Roman" w:cs="Times New Roman"/>
                <w:i/>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450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A325CB" w:rsidP="00010779">
            <w:pPr>
              <w:jc w:val="center"/>
              <w:rPr>
                <w:rFonts w:ascii="Times New Roman" w:hAnsi="Times New Roman" w:cs="Times New Roman"/>
                <w:sz w:val="24"/>
                <w:szCs w:val="24"/>
              </w:rPr>
            </w:pPr>
            <w:r w:rsidRPr="00D15EBF">
              <w:rPr>
                <w:rFonts w:ascii="Times New Roman" w:hAnsi="Times New Roman" w:cs="Times New Roman"/>
                <w:sz w:val="24"/>
                <w:szCs w:val="24"/>
              </w:rPr>
              <w:t>450</w:t>
            </w:r>
          </w:p>
        </w:tc>
      </w:tr>
      <w:tr w:rsidR="00BB0AC9" w:rsidRPr="00F6009D"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863C4E">
            <w:pPr>
              <w:rPr>
                <w:rFonts w:ascii="Times New Roman" w:hAnsi="Times New Roman" w:cs="Times New Roman"/>
                <w:sz w:val="24"/>
                <w:szCs w:val="24"/>
              </w:rPr>
            </w:pPr>
            <w:r w:rsidRPr="00863C4E">
              <w:rPr>
                <w:rFonts w:ascii="Times New Roman" w:hAnsi="Times New Roman" w:cs="Times New Roman"/>
                <w:sz w:val="24"/>
                <w:szCs w:val="24"/>
              </w:rPr>
              <w:t xml:space="preserve">Broj radova objavljenih u časopisima uvedenim u </w:t>
            </w:r>
          </w:p>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-bazi Web </w:t>
            </w:r>
            <w:proofErr w:type="spellStart"/>
            <w:r w:rsidRPr="00863C4E">
              <w:rPr>
                <w:rFonts w:ascii="Times New Roman" w:hAnsi="Times New Roman" w:cs="Times New Roman"/>
                <w:sz w:val="24"/>
                <w:szCs w:val="24"/>
              </w:rPr>
              <w:t>of</w:t>
            </w:r>
            <w:proofErr w:type="spellEnd"/>
            <w:r w:rsidRPr="00863C4E">
              <w:rPr>
                <w:rFonts w:ascii="Times New Roman" w:hAnsi="Times New Roman" w:cs="Times New Roman"/>
                <w:sz w:val="24"/>
                <w:szCs w:val="24"/>
              </w:rPr>
              <w:t xml:space="preserve"> Science za STEM područja znanosti, </w:t>
            </w:r>
          </w:p>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 broj radova objavljenih u časopisima uvedenim u bazu Web </w:t>
            </w:r>
            <w:proofErr w:type="spellStart"/>
            <w:r w:rsidRPr="00863C4E">
              <w:rPr>
                <w:rFonts w:ascii="Times New Roman" w:hAnsi="Times New Roman" w:cs="Times New Roman"/>
                <w:sz w:val="24"/>
                <w:szCs w:val="24"/>
              </w:rPr>
              <w:t>of</w:t>
            </w:r>
            <w:proofErr w:type="spellEnd"/>
            <w:r w:rsidRPr="00863C4E">
              <w:rPr>
                <w:rFonts w:ascii="Times New Roman" w:hAnsi="Times New Roman" w:cs="Times New Roman"/>
                <w:sz w:val="24"/>
                <w:szCs w:val="24"/>
              </w:rPr>
              <w:t xml:space="preserve"> Science i bazu SCOPUS za društveno, humanističko </w:t>
            </w:r>
            <w:r w:rsidRPr="00863C4E">
              <w:rPr>
                <w:rFonts w:ascii="Times New Roman" w:hAnsi="Times New Roman" w:cs="Times New Roman"/>
                <w:sz w:val="24"/>
                <w:szCs w:val="24"/>
              </w:rPr>
              <w:lastRenderedPageBreak/>
              <w:t>i interdisciplinarno područje znanosti i umjetnosti (objavljenih tijekom jedne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lastRenderedPageBreak/>
              <w:t>Znanstvena produktivnost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863C4E" w:rsidRDefault="00010779" w:rsidP="00010779">
            <w:pPr>
              <w:jc w:val="center"/>
              <w:rPr>
                <w:rFonts w:ascii="Times New Roman" w:hAnsi="Times New Roman" w:cs="Times New Roman"/>
                <w:sz w:val="24"/>
                <w:szCs w:val="24"/>
              </w:rPr>
            </w:pPr>
            <w:r w:rsidRPr="00863C4E">
              <w:rPr>
                <w:rFonts w:ascii="Times New Roman" w:hAnsi="Times New Roman" w:cs="Times New Roman"/>
                <w:sz w:val="24"/>
                <w:szCs w:val="24"/>
              </w:rPr>
              <w:t>Broj radova</w:t>
            </w:r>
          </w:p>
          <w:p w:rsidR="005B6AFA" w:rsidRPr="00863C4E" w:rsidRDefault="005B6AFA" w:rsidP="00010779">
            <w:pPr>
              <w:jc w:val="center"/>
              <w:rPr>
                <w:rFonts w:ascii="Times New Roman" w:hAnsi="Times New Roman" w:cs="Times New Roman"/>
                <w:sz w:val="24"/>
                <w:szCs w:val="24"/>
              </w:rPr>
            </w:pP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 xml:space="preserve">(podaci za </w:t>
            </w:r>
            <w:r w:rsidR="00C16900" w:rsidRPr="00863C4E">
              <w:rPr>
                <w:rFonts w:ascii="Times New Roman" w:hAnsi="Times New Roman" w:cs="Times New Roman"/>
                <w:sz w:val="24"/>
                <w:szCs w:val="24"/>
              </w:rPr>
              <w:t>20</w:t>
            </w:r>
            <w:r w:rsidR="00A325CB" w:rsidRPr="00863C4E">
              <w:rPr>
                <w:rFonts w:ascii="Times New Roman" w:hAnsi="Times New Roman" w:cs="Times New Roman"/>
                <w:sz w:val="24"/>
                <w:szCs w:val="24"/>
              </w:rPr>
              <w:t>22</w:t>
            </w:r>
            <w:r w:rsidRPr="00863C4E">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30</w:t>
            </w:r>
          </w:p>
          <w:p w:rsidR="005B6AFA" w:rsidRPr="00863C4E" w:rsidRDefault="005B6AFA" w:rsidP="00010779">
            <w:pPr>
              <w:jc w:val="center"/>
              <w:rPr>
                <w:rFonts w:ascii="Times New Roman" w:hAnsi="Times New Roman" w:cs="Times New Roman"/>
                <w:sz w:val="24"/>
                <w:szCs w:val="24"/>
              </w:rPr>
            </w:pPr>
          </w:p>
          <w:p w:rsidR="005B6AFA"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06C5E" w:rsidRPr="00863C4E" w:rsidRDefault="00806C5E" w:rsidP="00806C5E">
            <w:pPr>
              <w:jc w:val="center"/>
              <w:rPr>
                <w:rFonts w:ascii="Times New Roman" w:hAnsi="Times New Roman" w:cs="Times New Roman"/>
                <w:i/>
                <w:sz w:val="24"/>
                <w:szCs w:val="24"/>
              </w:rPr>
            </w:pPr>
            <w:r w:rsidRPr="00863C4E">
              <w:rPr>
                <w:rFonts w:ascii="Times New Roman" w:hAnsi="Times New Roman" w:cs="Times New Roman"/>
                <w:i/>
                <w:sz w:val="24"/>
                <w:szCs w:val="24"/>
              </w:rPr>
              <w:t xml:space="preserve">Web </w:t>
            </w:r>
            <w:proofErr w:type="spellStart"/>
            <w:r w:rsidRPr="00863C4E">
              <w:rPr>
                <w:rFonts w:ascii="Times New Roman" w:hAnsi="Times New Roman" w:cs="Times New Roman"/>
                <w:i/>
                <w:sz w:val="24"/>
                <w:szCs w:val="24"/>
              </w:rPr>
              <w:t>of</w:t>
            </w:r>
            <w:proofErr w:type="spellEnd"/>
            <w:r w:rsidRPr="00863C4E">
              <w:rPr>
                <w:rFonts w:ascii="Times New Roman" w:hAnsi="Times New Roman" w:cs="Times New Roman"/>
                <w:i/>
                <w:sz w:val="24"/>
                <w:szCs w:val="24"/>
              </w:rPr>
              <w:t xml:space="preserve"> Science</w:t>
            </w:r>
          </w:p>
          <w:p w:rsidR="00010779" w:rsidRPr="00863C4E" w:rsidRDefault="00806C5E" w:rsidP="00806C5E">
            <w:pPr>
              <w:jc w:val="center"/>
              <w:rPr>
                <w:rFonts w:ascii="Times New Roman" w:hAnsi="Times New Roman" w:cs="Times New Roman"/>
                <w:i/>
                <w:sz w:val="24"/>
                <w:szCs w:val="24"/>
              </w:rPr>
            </w:pPr>
            <w:r w:rsidRPr="00863C4E">
              <w:rPr>
                <w:rFonts w:ascii="Times New Roman" w:hAnsi="Times New Roman" w:cs="Times New Roman"/>
                <w:i/>
                <w:sz w:val="24"/>
                <w:szCs w:val="24"/>
              </w:rPr>
              <w:t>(</w:t>
            </w:r>
            <w:hyperlink r:id="rId8" w:history="1">
              <w:r w:rsidRPr="00863C4E">
                <w:rPr>
                  <w:rStyle w:val="Hiperveza"/>
                  <w:rFonts w:ascii="Times New Roman" w:hAnsi="Times New Roman" w:cs="Times New Roman"/>
                  <w:i/>
                  <w:color w:val="auto"/>
                  <w:sz w:val="24"/>
                  <w:szCs w:val="24"/>
                </w:rPr>
                <w:t>https://bit.ly/2Iuj2yp</w:t>
              </w:r>
            </w:hyperlink>
            <w:r w:rsidRPr="00863C4E">
              <w:rPr>
                <w:rFonts w:ascii="Times New Roman" w:hAnsi="Times New Roman" w:cs="Times New Roman"/>
                <w:i/>
                <w:sz w:val="24"/>
                <w:szCs w:val="24"/>
              </w:rPr>
              <w:t>)</w:t>
            </w:r>
          </w:p>
          <w:p w:rsidR="005B6AFA" w:rsidRPr="00863C4E" w:rsidRDefault="005B6AFA" w:rsidP="00806C5E">
            <w:pPr>
              <w:jc w:val="center"/>
              <w:rPr>
                <w:rFonts w:ascii="Times New Roman" w:hAnsi="Times New Roman" w:cs="Times New Roman"/>
                <w:i/>
                <w:sz w:val="24"/>
                <w:szCs w:val="24"/>
              </w:rPr>
            </w:pPr>
          </w:p>
          <w:p w:rsidR="005B6AFA" w:rsidRPr="00863C4E" w:rsidRDefault="005B6AFA" w:rsidP="00806C5E">
            <w:pPr>
              <w:jc w:val="center"/>
              <w:rPr>
                <w:rFonts w:ascii="Times New Roman" w:hAnsi="Times New Roman" w:cs="Times New Roman"/>
                <w:i/>
                <w:sz w:val="24"/>
                <w:szCs w:val="24"/>
              </w:rPr>
            </w:pPr>
            <w:proofErr w:type="spellStart"/>
            <w:r w:rsidRPr="00863C4E">
              <w:rPr>
                <w:rFonts w:ascii="Times New Roman" w:hAnsi="Times New Roman" w:cs="Times New Roman"/>
                <w:i/>
                <w:sz w:val="24"/>
                <w:szCs w:val="24"/>
              </w:rPr>
              <w:t>Wos</w:t>
            </w:r>
            <w:proofErr w:type="spellEnd"/>
            <w:r w:rsidRPr="00863C4E">
              <w:rPr>
                <w:rFonts w:ascii="Times New Roman" w:hAnsi="Times New Roman" w:cs="Times New Roman"/>
                <w:i/>
                <w:sz w:val="24"/>
                <w:szCs w:val="24"/>
              </w:rPr>
              <w:t xml:space="preserve"> i SCOPUS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jc w:val="center"/>
              <w:rPr>
                <w:rFonts w:ascii="Times New Roman" w:hAnsi="Times New Roman" w:cs="Times New Roman"/>
                <w:sz w:val="24"/>
                <w:szCs w:val="24"/>
              </w:rPr>
            </w:pPr>
          </w:p>
          <w:p w:rsidR="005B6AFA"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7</w:t>
            </w:r>
            <w:r w:rsidR="00A325CB" w:rsidRPr="00863C4E">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rPr>
                <w:rFonts w:ascii="Times New Roman" w:hAnsi="Times New Roman" w:cs="Times New Roman"/>
                <w:sz w:val="24"/>
                <w:szCs w:val="24"/>
              </w:rPr>
            </w:pPr>
          </w:p>
          <w:p w:rsidR="005B6AFA" w:rsidRPr="00863C4E" w:rsidRDefault="00A325CB" w:rsidP="00010779">
            <w:pPr>
              <w:rPr>
                <w:rFonts w:ascii="Times New Roman" w:hAnsi="Times New Roman" w:cs="Times New Roman"/>
                <w:sz w:val="24"/>
                <w:szCs w:val="24"/>
              </w:rPr>
            </w:pPr>
            <w:r w:rsidRPr="00863C4E">
              <w:rPr>
                <w:rFonts w:ascii="Times New Roman" w:hAnsi="Times New Roman" w:cs="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863C4E" w:rsidRDefault="005B6AFA" w:rsidP="00010779">
            <w:pPr>
              <w:jc w:val="center"/>
              <w:rPr>
                <w:rFonts w:ascii="Times New Roman" w:hAnsi="Times New Roman" w:cs="Times New Roman"/>
                <w:sz w:val="24"/>
                <w:szCs w:val="24"/>
              </w:rPr>
            </w:pPr>
            <w:r w:rsidRPr="00863C4E">
              <w:rPr>
                <w:rFonts w:ascii="Times New Roman" w:hAnsi="Times New Roman" w:cs="Times New Roman"/>
                <w:sz w:val="24"/>
                <w:szCs w:val="24"/>
              </w:rPr>
              <w:t>3</w:t>
            </w:r>
            <w:r w:rsidR="00A325CB" w:rsidRPr="00863C4E">
              <w:rPr>
                <w:rFonts w:ascii="Times New Roman" w:hAnsi="Times New Roman" w:cs="Times New Roman"/>
                <w:sz w:val="24"/>
                <w:szCs w:val="24"/>
              </w:rPr>
              <w:t>5</w:t>
            </w:r>
          </w:p>
          <w:p w:rsidR="005B6AFA" w:rsidRPr="00863C4E" w:rsidRDefault="005B6AFA" w:rsidP="00010779">
            <w:pPr>
              <w:jc w:val="center"/>
              <w:rPr>
                <w:rFonts w:ascii="Times New Roman" w:hAnsi="Times New Roman" w:cs="Times New Roman"/>
                <w:sz w:val="24"/>
                <w:szCs w:val="24"/>
              </w:rPr>
            </w:pPr>
          </w:p>
          <w:p w:rsidR="005B6AFA" w:rsidRPr="00863C4E" w:rsidRDefault="00A325CB" w:rsidP="00010779">
            <w:pPr>
              <w:jc w:val="center"/>
              <w:rPr>
                <w:rFonts w:ascii="Times New Roman" w:hAnsi="Times New Roman" w:cs="Times New Roman"/>
                <w:sz w:val="24"/>
                <w:szCs w:val="24"/>
              </w:rPr>
            </w:pPr>
            <w:r w:rsidRPr="00863C4E">
              <w:rPr>
                <w:rFonts w:ascii="Times New Roman" w:hAnsi="Times New Roman" w:cs="Times New Roman"/>
                <w:sz w:val="24"/>
                <w:szCs w:val="24"/>
              </w:rPr>
              <w:t>75</w:t>
            </w:r>
          </w:p>
        </w:tc>
      </w:tr>
      <w:tr w:rsidR="00BB0AC9" w:rsidRPr="001A5B94" w:rsidTr="00ED476D">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 Omjer broja završenih studenata u akademskoj godini i broja studenata upisanih u prvu godinu te akademske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Završnost studija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010779">
            <w:pPr>
              <w:jc w:val="center"/>
              <w:rPr>
                <w:rFonts w:ascii="Times New Roman" w:hAnsi="Times New Roman" w:cs="Times New Roman"/>
                <w:sz w:val="24"/>
                <w:szCs w:val="24"/>
              </w:rPr>
            </w:pPr>
            <w:r w:rsidRPr="00D15EBF">
              <w:rPr>
                <w:rFonts w:ascii="Times New Roman" w:hAnsi="Times New Roman" w:cs="Times New Roman"/>
                <w:sz w:val="24"/>
                <w:szCs w:val="24"/>
              </w:rPr>
              <w:t>Omjer</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11DD1">
            <w:pPr>
              <w:jc w:val="cente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D15EBF" w:rsidRDefault="00806C5E">
            <w:pPr>
              <w:jc w:val="center"/>
              <w:rPr>
                <w:rFonts w:ascii="Times New Roman" w:hAnsi="Times New Roman" w:cs="Times New Roman"/>
                <w:sz w:val="24"/>
                <w:szCs w:val="24"/>
              </w:rPr>
            </w:pPr>
            <w:r w:rsidRPr="00D15EBF">
              <w:rPr>
                <w:rFonts w:ascii="Times New Roman" w:hAnsi="Times New Roman" w:cs="Times New Roman"/>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D15EBF" w:rsidRDefault="00811DD1">
            <w:pPr>
              <w:jc w:val="center"/>
              <w:rPr>
                <w:rFonts w:ascii="Times New Roman" w:hAnsi="Times New Roman" w:cs="Times New Roman"/>
                <w:sz w:val="24"/>
                <w:szCs w:val="24"/>
              </w:rPr>
            </w:pPr>
            <w:r w:rsidRPr="00D15EBF">
              <w:rPr>
                <w:rFonts w:ascii="Times New Roman" w:hAnsi="Times New Roman" w:cs="Times New Roman"/>
                <w:sz w:val="24"/>
                <w:szCs w:val="24"/>
              </w:rPr>
              <w:t>0,</w:t>
            </w:r>
            <w:r w:rsidR="00A325CB" w:rsidRPr="00D15EBF">
              <w:rPr>
                <w:rFonts w:ascii="Times New Roman" w:hAnsi="Times New Roman" w:cs="Times New Roman"/>
                <w:sz w:val="24"/>
                <w:szCs w:val="24"/>
              </w:rPr>
              <w:t>61</w:t>
            </w:r>
          </w:p>
        </w:tc>
      </w:tr>
    </w:tbl>
    <w:p w:rsidR="00010779" w:rsidRDefault="00010779" w:rsidP="00ED476D">
      <w:pPr>
        <w:jc w:val="both"/>
        <w:rPr>
          <w:rFonts w:ascii="Times New Roman" w:eastAsia="Times New Roman" w:hAnsi="Times New Roman" w:cs="Times New Roman"/>
          <w:sz w:val="28"/>
          <w:szCs w:val="28"/>
          <w:lang w:eastAsia="en-GB"/>
        </w:rPr>
      </w:pPr>
    </w:p>
    <w:p w:rsidR="00F13465" w:rsidRPr="001A5B94" w:rsidRDefault="00F13465" w:rsidP="00F13465">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A62</w:t>
      </w:r>
      <w:r>
        <w:rPr>
          <w:rFonts w:ascii="Times New Roman" w:hAnsi="Times New Roman" w:cs="Times New Roman"/>
          <w:b/>
          <w:sz w:val="28"/>
          <w:szCs w:val="28"/>
        </w:rPr>
        <w:t>1181</w:t>
      </w:r>
      <w:r w:rsidRPr="001A5B94">
        <w:rPr>
          <w:rFonts w:ascii="Times New Roman" w:hAnsi="Times New Roman" w:cs="Times New Roman"/>
          <w:b/>
          <w:sz w:val="28"/>
          <w:szCs w:val="28"/>
        </w:rPr>
        <w:t xml:space="preserve"> </w:t>
      </w:r>
      <w:r>
        <w:rPr>
          <w:rFonts w:ascii="Times New Roman" w:hAnsi="Times New Roman" w:cs="Times New Roman"/>
          <w:b/>
          <w:sz w:val="28"/>
          <w:szCs w:val="28"/>
        </w:rPr>
        <w:t>Pravomoćne sudske presude</w:t>
      </w:r>
    </w:p>
    <w:p w:rsidR="00F13465" w:rsidRPr="00F13465" w:rsidRDefault="00F13465" w:rsidP="00ED476D">
      <w:pPr>
        <w:jc w:val="both"/>
        <w:rPr>
          <w:rFonts w:ascii="Times New Roman" w:hAnsi="Times New Roman" w:cs="Times New Roman"/>
          <w:sz w:val="24"/>
          <w:szCs w:val="24"/>
        </w:rPr>
      </w:pPr>
      <w:bookmarkStart w:id="9" w:name="_Hlk152664704"/>
      <w:r w:rsidRPr="00F13465">
        <w:rPr>
          <w:rFonts w:ascii="Times New Roman" w:hAnsi="Times New Roman" w:cs="Times New Roman"/>
          <w:sz w:val="24"/>
          <w:szCs w:val="24"/>
        </w:rPr>
        <w:t>U ovoj aktivnosti planirani su troškovi pravomoćnih sudskih presuda za povećanje osnovice 6%, koje Fakultet treba isplatiti svojim zaposlenicima</w:t>
      </w:r>
      <w:r>
        <w:rPr>
          <w:rFonts w:ascii="Times New Roman" w:hAnsi="Times New Roman" w:cs="Times New Roman"/>
          <w:sz w:val="24"/>
          <w:szCs w:val="24"/>
        </w:rPr>
        <w:t>,</w:t>
      </w:r>
      <w:r w:rsidRPr="00F13465">
        <w:rPr>
          <w:rFonts w:ascii="Times New Roman" w:hAnsi="Times New Roman" w:cs="Times New Roman"/>
          <w:sz w:val="24"/>
          <w:szCs w:val="24"/>
        </w:rPr>
        <w:t xml:space="preserve"> a iznos od </w:t>
      </w:r>
      <w:r w:rsidR="00863C4E">
        <w:rPr>
          <w:rFonts w:ascii="Times New Roman" w:hAnsi="Times New Roman" w:cs="Times New Roman"/>
          <w:sz w:val="24"/>
          <w:szCs w:val="24"/>
        </w:rPr>
        <w:t xml:space="preserve">9.280 </w:t>
      </w:r>
      <w:r w:rsidRPr="00F13465">
        <w:rPr>
          <w:rFonts w:ascii="Times New Roman" w:hAnsi="Times New Roman" w:cs="Times New Roman"/>
          <w:sz w:val="24"/>
          <w:szCs w:val="24"/>
        </w:rPr>
        <w:t>EUR planiran je za 202</w:t>
      </w:r>
      <w:r w:rsidR="008C03F4">
        <w:rPr>
          <w:rFonts w:ascii="Times New Roman" w:hAnsi="Times New Roman" w:cs="Times New Roman"/>
          <w:sz w:val="24"/>
          <w:szCs w:val="24"/>
        </w:rPr>
        <w:t>4</w:t>
      </w:r>
      <w:r w:rsidRPr="00F13465">
        <w:rPr>
          <w:rFonts w:ascii="Times New Roman" w:hAnsi="Times New Roman" w:cs="Times New Roman"/>
          <w:sz w:val="24"/>
          <w:szCs w:val="24"/>
        </w:rPr>
        <w:t>.</w:t>
      </w:r>
      <w:r w:rsidR="008E29D3">
        <w:rPr>
          <w:rFonts w:ascii="Times New Roman" w:hAnsi="Times New Roman" w:cs="Times New Roman"/>
          <w:sz w:val="24"/>
          <w:szCs w:val="24"/>
        </w:rPr>
        <w:t xml:space="preserve"> </w:t>
      </w:r>
      <w:r w:rsidRPr="00F13465">
        <w:rPr>
          <w:rFonts w:ascii="Times New Roman" w:hAnsi="Times New Roman" w:cs="Times New Roman"/>
          <w:sz w:val="24"/>
          <w:szCs w:val="24"/>
        </w:rPr>
        <w:t>i 202</w:t>
      </w:r>
      <w:r w:rsidR="008C03F4">
        <w:rPr>
          <w:rFonts w:ascii="Times New Roman" w:hAnsi="Times New Roman" w:cs="Times New Roman"/>
          <w:sz w:val="24"/>
          <w:szCs w:val="24"/>
        </w:rPr>
        <w:t>5</w:t>
      </w:r>
      <w:r w:rsidRPr="00F13465">
        <w:rPr>
          <w:rFonts w:ascii="Times New Roman" w:hAnsi="Times New Roman" w:cs="Times New Roman"/>
          <w:sz w:val="24"/>
          <w:szCs w:val="24"/>
        </w:rPr>
        <w:t xml:space="preserve">. </w:t>
      </w:r>
      <w:r w:rsidR="008E29D3">
        <w:rPr>
          <w:rFonts w:ascii="Times New Roman" w:hAnsi="Times New Roman" w:cs="Times New Roman"/>
          <w:sz w:val="24"/>
          <w:szCs w:val="24"/>
        </w:rPr>
        <w:t>godinu</w:t>
      </w:r>
      <w:r w:rsidRPr="00F13465">
        <w:rPr>
          <w:rFonts w:ascii="Times New Roman" w:hAnsi="Times New Roman" w:cs="Times New Roman"/>
          <w:sz w:val="24"/>
          <w:szCs w:val="24"/>
        </w:rPr>
        <w:t>.</w:t>
      </w:r>
      <w:r w:rsidR="00863C4E">
        <w:rPr>
          <w:rFonts w:ascii="Times New Roman" w:hAnsi="Times New Roman" w:cs="Times New Roman"/>
          <w:sz w:val="24"/>
          <w:szCs w:val="24"/>
        </w:rPr>
        <w:t xml:space="preserve"> Fakultet još očekuje isplatu </w:t>
      </w:r>
      <w:r w:rsidR="00EF66DA">
        <w:rPr>
          <w:rFonts w:ascii="Times New Roman" w:hAnsi="Times New Roman" w:cs="Times New Roman"/>
          <w:sz w:val="24"/>
          <w:szCs w:val="24"/>
        </w:rPr>
        <w:t>2</w:t>
      </w:r>
      <w:r w:rsidR="00863C4E">
        <w:rPr>
          <w:rFonts w:ascii="Times New Roman" w:hAnsi="Times New Roman" w:cs="Times New Roman"/>
          <w:sz w:val="24"/>
          <w:szCs w:val="24"/>
        </w:rPr>
        <w:t xml:space="preserve"> (</w:t>
      </w:r>
      <w:r w:rsidR="00EF66DA">
        <w:rPr>
          <w:rFonts w:ascii="Times New Roman" w:hAnsi="Times New Roman" w:cs="Times New Roman"/>
          <w:sz w:val="24"/>
          <w:szCs w:val="24"/>
        </w:rPr>
        <w:t>dvije</w:t>
      </w:r>
      <w:r w:rsidR="00863C4E">
        <w:rPr>
          <w:rFonts w:ascii="Times New Roman" w:hAnsi="Times New Roman" w:cs="Times New Roman"/>
          <w:sz w:val="24"/>
          <w:szCs w:val="24"/>
        </w:rPr>
        <w:t>) pravomoćne presude od ukupno deset zaposlenih koji su podignuli tužbe.</w:t>
      </w:r>
    </w:p>
    <w:bookmarkEnd w:id="9"/>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883A9B" w:rsidRPr="001A5B94" w:rsidTr="00C46B45">
        <w:tc>
          <w:tcPr>
            <w:tcW w:w="1643" w:type="dxa"/>
            <w:shd w:val="clear" w:color="auto" w:fill="D0CECE" w:themeFill="background2" w:themeFillShade="E6"/>
          </w:tcPr>
          <w:p w:rsidR="00883A9B" w:rsidRPr="001A5B94" w:rsidRDefault="00883A9B" w:rsidP="00C46B45">
            <w:pPr>
              <w:jc w:val="both"/>
              <w:rPr>
                <w:rFonts w:ascii="Times New Roman" w:hAnsi="Times New Roman" w:cs="Times New Roman"/>
                <w:sz w:val="24"/>
                <w:szCs w:val="24"/>
              </w:rPr>
            </w:pPr>
          </w:p>
          <w:p w:rsidR="00883A9B" w:rsidRPr="001A5B94" w:rsidRDefault="00883A9B" w:rsidP="00C46B45">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50"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6</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883A9B" w:rsidRPr="001A5B94" w:rsidRDefault="00883A9B" w:rsidP="00C46B45">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4</w:t>
            </w:r>
            <w:r w:rsidRPr="001A5B94">
              <w:rPr>
                <w:rFonts w:ascii="Times New Roman" w:hAnsi="Times New Roman" w:cs="Times New Roman"/>
                <w:sz w:val="24"/>
                <w:szCs w:val="24"/>
              </w:rPr>
              <w:t>./2</w:t>
            </w:r>
            <w:r>
              <w:rPr>
                <w:rFonts w:ascii="Times New Roman" w:hAnsi="Times New Roman" w:cs="Times New Roman"/>
                <w:sz w:val="24"/>
                <w:szCs w:val="24"/>
              </w:rPr>
              <w:t>3</w:t>
            </w:r>
            <w:r w:rsidRPr="001A5B94">
              <w:rPr>
                <w:rFonts w:ascii="Times New Roman" w:hAnsi="Times New Roman" w:cs="Times New Roman"/>
                <w:sz w:val="24"/>
                <w:szCs w:val="24"/>
              </w:rPr>
              <w:t>.</w:t>
            </w:r>
          </w:p>
        </w:tc>
      </w:tr>
      <w:tr w:rsidR="00883A9B" w:rsidRPr="001A5B94" w:rsidTr="00F1482C">
        <w:tc>
          <w:tcPr>
            <w:tcW w:w="1643" w:type="dxa"/>
          </w:tcPr>
          <w:p w:rsidR="00883A9B" w:rsidRPr="001A5B94" w:rsidRDefault="00883A9B" w:rsidP="00883A9B">
            <w:pPr>
              <w:rPr>
                <w:rFonts w:ascii="Times New Roman" w:hAnsi="Times New Roman" w:cs="Times New Roman"/>
                <w:sz w:val="24"/>
                <w:szCs w:val="24"/>
              </w:rPr>
            </w:pPr>
            <w:r w:rsidRPr="001A5B94">
              <w:rPr>
                <w:rFonts w:ascii="Times New Roman" w:hAnsi="Times New Roman" w:cs="Times New Roman"/>
                <w:sz w:val="24"/>
                <w:szCs w:val="24"/>
              </w:rPr>
              <w:t>A6</w:t>
            </w:r>
            <w:r>
              <w:rPr>
                <w:rFonts w:ascii="Times New Roman" w:hAnsi="Times New Roman" w:cs="Times New Roman"/>
                <w:sz w:val="24"/>
                <w:szCs w:val="24"/>
              </w:rPr>
              <w:t>21181</w:t>
            </w:r>
          </w:p>
        </w:tc>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tcPr>
          <w:p w:rsidR="00883A9B" w:rsidRPr="00883A9B" w:rsidRDefault="00883A9B" w:rsidP="00883A9B">
            <w:pPr>
              <w:jc w:val="right"/>
              <w:rPr>
                <w:rFonts w:ascii="Times New Roman" w:hAnsi="Times New Roman" w:cs="Times New Roman"/>
                <w:sz w:val="24"/>
                <w:szCs w:val="24"/>
              </w:rPr>
            </w:pPr>
            <w:r w:rsidRPr="00883A9B">
              <w:rPr>
                <w:rFonts w:ascii="Times New Roman" w:hAnsi="Times New Roman" w:cs="Times New Roman"/>
                <w:sz w:val="24"/>
                <w:szCs w:val="24"/>
              </w:rPr>
              <w:t>5.423</w:t>
            </w:r>
          </w:p>
        </w:tc>
        <w:tc>
          <w:tcPr>
            <w:tcW w:w="1251" w:type="dxa"/>
            <w:tcBorders>
              <w:top w:val="single" w:sz="4" w:space="0" w:color="auto"/>
              <w:left w:val="nil"/>
              <w:bottom w:val="single" w:sz="4" w:space="0" w:color="auto"/>
              <w:right w:val="single" w:sz="4" w:space="0" w:color="auto"/>
            </w:tcBorders>
            <w:shd w:val="clear" w:color="000000" w:fill="FFFFFF"/>
            <w:vAlign w:val="center"/>
          </w:tcPr>
          <w:p w:rsidR="00883A9B" w:rsidRPr="00883A9B" w:rsidRDefault="00883A9B" w:rsidP="00883A9B">
            <w:pPr>
              <w:jc w:val="right"/>
              <w:rPr>
                <w:rFonts w:ascii="Times New Roman" w:hAnsi="Times New Roman" w:cs="Times New Roman"/>
                <w:sz w:val="24"/>
                <w:szCs w:val="24"/>
              </w:rPr>
            </w:pPr>
            <w:r w:rsidRPr="00883A9B">
              <w:rPr>
                <w:rFonts w:ascii="Times New Roman" w:hAnsi="Times New Roman" w:cs="Times New Roman"/>
                <w:sz w:val="24"/>
                <w:szCs w:val="24"/>
              </w:rPr>
              <w:t>150.210</w:t>
            </w:r>
          </w:p>
        </w:tc>
        <w:tc>
          <w:tcPr>
            <w:tcW w:w="1251" w:type="dxa"/>
            <w:tcBorders>
              <w:top w:val="single" w:sz="4" w:space="0" w:color="auto"/>
              <w:left w:val="nil"/>
              <w:bottom w:val="single" w:sz="4" w:space="0" w:color="auto"/>
              <w:right w:val="single" w:sz="4" w:space="0" w:color="auto"/>
            </w:tcBorders>
            <w:shd w:val="clear" w:color="000000" w:fill="FFFFFF"/>
            <w:vAlign w:val="center"/>
          </w:tcPr>
          <w:p w:rsidR="00883A9B" w:rsidRPr="00883A9B" w:rsidRDefault="00883A9B" w:rsidP="00883A9B">
            <w:pPr>
              <w:jc w:val="right"/>
              <w:rPr>
                <w:rFonts w:ascii="Times New Roman" w:hAnsi="Times New Roman" w:cs="Times New Roman"/>
                <w:sz w:val="24"/>
                <w:szCs w:val="24"/>
              </w:rPr>
            </w:pPr>
            <w:r w:rsidRPr="00883A9B">
              <w:rPr>
                <w:rFonts w:ascii="Times New Roman" w:hAnsi="Times New Roman" w:cs="Times New Roman"/>
                <w:sz w:val="24"/>
                <w:szCs w:val="24"/>
              </w:rPr>
              <w:t>9.280</w:t>
            </w:r>
          </w:p>
        </w:tc>
        <w:tc>
          <w:tcPr>
            <w:tcW w:w="1250" w:type="dxa"/>
            <w:tcBorders>
              <w:top w:val="single" w:sz="4" w:space="0" w:color="auto"/>
              <w:left w:val="nil"/>
              <w:bottom w:val="single" w:sz="4" w:space="0" w:color="auto"/>
              <w:right w:val="single" w:sz="4" w:space="0" w:color="auto"/>
            </w:tcBorders>
            <w:shd w:val="clear" w:color="000000" w:fill="FFFFFF"/>
            <w:vAlign w:val="center"/>
          </w:tcPr>
          <w:p w:rsidR="00883A9B" w:rsidRPr="00883A9B" w:rsidRDefault="00883A9B" w:rsidP="00883A9B">
            <w:pPr>
              <w:jc w:val="right"/>
              <w:rPr>
                <w:rFonts w:ascii="Times New Roman" w:hAnsi="Times New Roman" w:cs="Times New Roman"/>
                <w:sz w:val="24"/>
                <w:szCs w:val="24"/>
              </w:rPr>
            </w:pPr>
            <w:r w:rsidRPr="00883A9B">
              <w:rPr>
                <w:rFonts w:ascii="Times New Roman" w:hAnsi="Times New Roman" w:cs="Times New Roman"/>
                <w:sz w:val="24"/>
                <w:szCs w:val="24"/>
              </w:rPr>
              <w:t>9.280</w:t>
            </w:r>
          </w:p>
        </w:tc>
        <w:tc>
          <w:tcPr>
            <w:tcW w:w="1251" w:type="dxa"/>
          </w:tcPr>
          <w:p w:rsidR="00883A9B" w:rsidRPr="001A5B94" w:rsidRDefault="00883A9B" w:rsidP="00883A9B">
            <w:pPr>
              <w:jc w:val="both"/>
              <w:rPr>
                <w:rFonts w:ascii="Times New Roman" w:hAnsi="Times New Roman" w:cs="Times New Roman"/>
                <w:sz w:val="24"/>
                <w:szCs w:val="24"/>
              </w:rPr>
            </w:pPr>
            <w:r>
              <w:rPr>
                <w:rFonts w:ascii="Times New Roman" w:hAnsi="Times New Roman" w:cs="Times New Roman"/>
                <w:sz w:val="24"/>
                <w:szCs w:val="24"/>
              </w:rPr>
              <w:t>0,00</w:t>
            </w:r>
          </w:p>
        </w:tc>
        <w:tc>
          <w:tcPr>
            <w:tcW w:w="1165" w:type="dxa"/>
          </w:tcPr>
          <w:p w:rsidR="00883A9B" w:rsidRPr="001A5B94" w:rsidRDefault="00883A9B" w:rsidP="00883A9B">
            <w:pPr>
              <w:jc w:val="both"/>
              <w:rPr>
                <w:rFonts w:ascii="Times New Roman" w:hAnsi="Times New Roman" w:cs="Times New Roman"/>
                <w:sz w:val="24"/>
                <w:szCs w:val="24"/>
              </w:rPr>
            </w:pPr>
            <w:r>
              <w:rPr>
                <w:rFonts w:ascii="Times New Roman" w:hAnsi="Times New Roman" w:cs="Times New Roman"/>
                <w:sz w:val="24"/>
                <w:szCs w:val="24"/>
              </w:rPr>
              <w:t>6,18</w:t>
            </w:r>
          </w:p>
        </w:tc>
      </w:tr>
    </w:tbl>
    <w:p w:rsidR="00F13465" w:rsidRPr="001A5B94" w:rsidRDefault="00F13465" w:rsidP="00ED476D">
      <w:pPr>
        <w:jc w:val="both"/>
        <w:rPr>
          <w:rFonts w:ascii="Times New Roman" w:eastAsia="Times New Roman" w:hAnsi="Times New Roman" w:cs="Times New Roman"/>
          <w:sz w:val="28"/>
          <w:szCs w:val="28"/>
          <w:lang w:eastAsia="en-GB"/>
        </w:rPr>
      </w:pPr>
    </w:p>
    <w:bookmarkEnd w:id="7"/>
    <w:p w:rsidR="0041323D" w:rsidRPr="001A5B94" w:rsidRDefault="0041323D" w:rsidP="0041323D">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A679089 Redovna djelatnost Sveučilišta u Rijeci (iz evidencijskih prihoda)</w:t>
      </w:r>
    </w:p>
    <w:p w:rsidR="0041323D" w:rsidRPr="001A5B94" w:rsidRDefault="0041323D" w:rsidP="0041323D">
      <w:pPr>
        <w:spacing w:after="0"/>
        <w:jc w:val="both"/>
        <w:rPr>
          <w:rFonts w:ascii="Times New Roman" w:hAnsi="Times New Roman" w:cs="Times New Roman"/>
          <w:i/>
          <w:sz w:val="24"/>
          <w:szCs w:val="24"/>
        </w:rPr>
      </w:pPr>
      <w:bookmarkStart w:id="10" w:name="_Hlk53750867"/>
      <w:r w:rsidRPr="001A5B94">
        <w:rPr>
          <w:rFonts w:ascii="Times New Roman" w:hAnsi="Times New Roman" w:cs="Times New Roman"/>
          <w:i/>
          <w:sz w:val="24"/>
          <w:szCs w:val="24"/>
        </w:rPr>
        <w:t>Zakonske i druge pravne osnove</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načinu i raspodjeli vlastitih prihoda</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Pravilnik o plaćama </w:t>
      </w:r>
      <w:r w:rsidR="00863C4E">
        <w:rPr>
          <w:rFonts w:ascii="Times New Roman" w:hAnsi="Times New Roman" w:cs="Times New Roman"/>
          <w:i/>
          <w:sz w:val="24"/>
          <w:szCs w:val="24"/>
        </w:rPr>
        <w:t>i drugim primanjima zaposlenika</w:t>
      </w:r>
    </w:p>
    <w:p w:rsidR="006B3F90" w:rsidRDefault="006B3F90"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izdavačkoj djelatnosti</w:t>
      </w:r>
    </w:p>
    <w:p w:rsidR="00883A9B" w:rsidRPr="001A5B94" w:rsidRDefault="00883A9B" w:rsidP="00883A9B">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585304" w:rsidRPr="001A5B94" w:rsidTr="00585304">
        <w:tc>
          <w:tcPr>
            <w:tcW w:w="1643" w:type="dxa"/>
            <w:shd w:val="clear" w:color="auto" w:fill="D0CECE" w:themeFill="background2" w:themeFillShade="E6"/>
          </w:tcPr>
          <w:p w:rsidR="0041323D" w:rsidRPr="001A5B94" w:rsidRDefault="0041323D" w:rsidP="00333241">
            <w:pPr>
              <w:jc w:val="both"/>
              <w:rPr>
                <w:rFonts w:ascii="Times New Roman" w:hAnsi="Times New Roman" w:cs="Times New Roman"/>
                <w:sz w:val="24"/>
                <w:szCs w:val="24"/>
              </w:rPr>
            </w:pPr>
            <w:bookmarkStart w:id="11" w:name="_Hlk53752848"/>
            <w:bookmarkEnd w:id="10"/>
          </w:p>
          <w:p w:rsidR="0041323D" w:rsidRPr="001A5B94" w:rsidRDefault="0041323D" w:rsidP="00333241">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41323D" w:rsidRPr="001A5B94" w:rsidRDefault="0041323D"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Izvršenje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41323D" w:rsidRPr="001A5B94" w:rsidRDefault="00C1690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41323D" w:rsidRPr="001A5B94" w:rsidRDefault="0041323D"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Plan </w:t>
            </w:r>
            <w:r w:rsidR="00C16900" w:rsidRPr="001A5B94">
              <w:rPr>
                <w:rFonts w:ascii="Times New Roman" w:hAnsi="Times New Roman" w:cs="Times New Roman"/>
                <w:sz w:val="24"/>
                <w:szCs w:val="24"/>
              </w:rPr>
              <w:t>202</w:t>
            </w:r>
            <w:r w:rsidR="008C03F4">
              <w:rPr>
                <w:rFonts w:ascii="Times New Roman" w:hAnsi="Times New Roman" w:cs="Times New Roman"/>
                <w:sz w:val="24"/>
                <w:szCs w:val="24"/>
              </w:rPr>
              <w:t>4</w:t>
            </w:r>
            <w:r w:rsidRPr="001A5B94">
              <w:rPr>
                <w:rFonts w:ascii="Times New Roman" w:hAnsi="Times New Roman" w:cs="Times New Roman"/>
                <w:sz w:val="24"/>
                <w:szCs w:val="24"/>
              </w:rPr>
              <w:t>.</w:t>
            </w:r>
          </w:p>
        </w:tc>
        <w:tc>
          <w:tcPr>
            <w:tcW w:w="1250" w:type="dxa"/>
            <w:shd w:val="clear" w:color="auto" w:fill="D0CECE" w:themeFill="background2" w:themeFillShade="E6"/>
            <w:vAlign w:val="center"/>
          </w:tcPr>
          <w:p w:rsidR="0041323D" w:rsidRPr="001A5B94" w:rsidRDefault="0041323D"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5</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41323D" w:rsidRPr="001A5B94" w:rsidRDefault="0041323D"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8C03F4">
              <w:rPr>
                <w:rFonts w:ascii="Times New Roman" w:hAnsi="Times New Roman" w:cs="Times New Roman"/>
                <w:sz w:val="24"/>
                <w:szCs w:val="24"/>
              </w:rPr>
              <w:t>6</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41323D" w:rsidRPr="001A5B94" w:rsidRDefault="00806C5E"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sidR="008C03F4">
              <w:rPr>
                <w:rFonts w:ascii="Times New Roman" w:hAnsi="Times New Roman" w:cs="Times New Roman"/>
                <w:sz w:val="24"/>
                <w:szCs w:val="24"/>
              </w:rPr>
              <w:t>4</w:t>
            </w:r>
            <w:r w:rsidRPr="001A5B94">
              <w:rPr>
                <w:rFonts w:ascii="Times New Roman" w:hAnsi="Times New Roman" w:cs="Times New Roman"/>
                <w:sz w:val="24"/>
                <w:szCs w:val="24"/>
              </w:rPr>
              <w:t>./2</w:t>
            </w:r>
            <w:r w:rsidR="008C03F4">
              <w:rPr>
                <w:rFonts w:ascii="Times New Roman" w:hAnsi="Times New Roman" w:cs="Times New Roman"/>
                <w:sz w:val="24"/>
                <w:szCs w:val="24"/>
              </w:rPr>
              <w:t>3</w:t>
            </w:r>
            <w:r w:rsidR="0041323D" w:rsidRPr="001A5B94">
              <w:rPr>
                <w:rFonts w:ascii="Times New Roman" w:hAnsi="Times New Roman" w:cs="Times New Roman"/>
                <w:sz w:val="24"/>
                <w:szCs w:val="24"/>
              </w:rPr>
              <w:t>.</w:t>
            </w:r>
          </w:p>
        </w:tc>
      </w:tr>
      <w:tr w:rsidR="00863C4E" w:rsidRPr="001A5B94" w:rsidTr="00585304">
        <w:tc>
          <w:tcPr>
            <w:tcW w:w="1643" w:type="dxa"/>
          </w:tcPr>
          <w:p w:rsidR="00863C4E" w:rsidRPr="001A5B94" w:rsidRDefault="00863C4E" w:rsidP="00863C4E">
            <w:pPr>
              <w:rPr>
                <w:rFonts w:ascii="Times New Roman" w:hAnsi="Times New Roman" w:cs="Times New Roman"/>
                <w:sz w:val="24"/>
                <w:szCs w:val="24"/>
              </w:rPr>
            </w:pPr>
            <w:r w:rsidRPr="001A5B94">
              <w:rPr>
                <w:rFonts w:ascii="Times New Roman" w:hAnsi="Times New Roman" w:cs="Times New Roman"/>
                <w:sz w:val="24"/>
                <w:szCs w:val="24"/>
              </w:rPr>
              <w:t>A679089</w:t>
            </w:r>
          </w:p>
        </w:tc>
        <w:tc>
          <w:tcPr>
            <w:tcW w:w="1251" w:type="dxa"/>
          </w:tcPr>
          <w:p w:rsidR="00863C4E" w:rsidRPr="001A5B94" w:rsidRDefault="00863C4E" w:rsidP="00863C4E">
            <w:pPr>
              <w:jc w:val="both"/>
              <w:rPr>
                <w:rFonts w:ascii="Times New Roman" w:hAnsi="Times New Roman" w:cs="Times New Roman"/>
                <w:sz w:val="24"/>
                <w:szCs w:val="24"/>
              </w:rPr>
            </w:pPr>
            <w:r>
              <w:rPr>
                <w:rFonts w:ascii="Times New Roman" w:hAnsi="Times New Roman" w:cs="Times New Roman"/>
                <w:sz w:val="24"/>
                <w:szCs w:val="24"/>
              </w:rPr>
              <w:t>2.487.887</w:t>
            </w:r>
          </w:p>
        </w:tc>
        <w:tc>
          <w:tcPr>
            <w:tcW w:w="1251" w:type="dxa"/>
          </w:tcPr>
          <w:p w:rsidR="00863C4E" w:rsidRPr="001A5B94" w:rsidRDefault="00863C4E" w:rsidP="00863C4E">
            <w:pPr>
              <w:jc w:val="both"/>
              <w:rPr>
                <w:rFonts w:ascii="Times New Roman" w:hAnsi="Times New Roman" w:cs="Times New Roman"/>
                <w:sz w:val="24"/>
                <w:szCs w:val="24"/>
              </w:rPr>
            </w:pPr>
            <w:r>
              <w:rPr>
                <w:rFonts w:ascii="Times New Roman" w:hAnsi="Times New Roman" w:cs="Times New Roman"/>
                <w:sz w:val="24"/>
                <w:szCs w:val="24"/>
              </w:rPr>
              <w:t>1.871.347</w:t>
            </w:r>
          </w:p>
        </w:tc>
        <w:tc>
          <w:tcPr>
            <w:tcW w:w="1251" w:type="dxa"/>
          </w:tcPr>
          <w:p w:rsidR="00863C4E" w:rsidRPr="001A5B94" w:rsidRDefault="00863C4E" w:rsidP="00863C4E">
            <w:pPr>
              <w:jc w:val="both"/>
              <w:rPr>
                <w:rFonts w:ascii="Times New Roman" w:hAnsi="Times New Roman" w:cs="Times New Roman"/>
                <w:sz w:val="24"/>
                <w:szCs w:val="24"/>
              </w:rPr>
            </w:pPr>
            <w:r>
              <w:rPr>
                <w:rFonts w:ascii="Times New Roman" w:hAnsi="Times New Roman" w:cs="Times New Roman"/>
                <w:sz w:val="24"/>
                <w:szCs w:val="24"/>
              </w:rPr>
              <w:t>1.929.503</w:t>
            </w:r>
          </w:p>
        </w:tc>
        <w:tc>
          <w:tcPr>
            <w:tcW w:w="1250" w:type="dxa"/>
          </w:tcPr>
          <w:p w:rsidR="00863C4E" w:rsidRPr="001A5B94" w:rsidRDefault="00863C4E" w:rsidP="00863C4E">
            <w:pPr>
              <w:jc w:val="both"/>
              <w:rPr>
                <w:rFonts w:ascii="Times New Roman" w:hAnsi="Times New Roman" w:cs="Times New Roman"/>
                <w:sz w:val="24"/>
                <w:szCs w:val="24"/>
              </w:rPr>
            </w:pPr>
            <w:r>
              <w:rPr>
                <w:rFonts w:ascii="Times New Roman" w:hAnsi="Times New Roman" w:cs="Times New Roman"/>
                <w:sz w:val="24"/>
                <w:szCs w:val="24"/>
              </w:rPr>
              <w:t>1.856.744</w:t>
            </w:r>
          </w:p>
        </w:tc>
        <w:tc>
          <w:tcPr>
            <w:tcW w:w="1251" w:type="dxa"/>
          </w:tcPr>
          <w:p w:rsidR="00863C4E" w:rsidRPr="001A5B94" w:rsidRDefault="00863C4E" w:rsidP="00863C4E">
            <w:pPr>
              <w:jc w:val="both"/>
              <w:rPr>
                <w:rFonts w:ascii="Times New Roman" w:hAnsi="Times New Roman" w:cs="Times New Roman"/>
                <w:sz w:val="24"/>
                <w:szCs w:val="24"/>
              </w:rPr>
            </w:pPr>
            <w:r>
              <w:rPr>
                <w:rFonts w:ascii="Times New Roman" w:hAnsi="Times New Roman" w:cs="Times New Roman"/>
                <w:sz w:val="24"/>
                <w:szCs w:val="24"/>
              </w:rPr>
              <w:t>1.890.279</w:t>
            </w:r>
          </w:p>
        </w:tc>
        <w:tc>
          <w:tcPr>
            <w:tcW w:w="1165" w:type="dxa"/>
          </w:tcPr>
          <w:p w:rsidR="00863C4E" w:rsidRPr="001A5B94" w:rsidRDefault="00883A9B" w:rsidP="00863C4E">
            <w:pPr>
              <w:jc w:val="both"/>
              <w:rPr>
                <w:rFonts w:ascii="Times New Roman" w:hAnsi="Times New Roman" w:cs="Times New Roman"/>
                <w:sz w:val="24"/>
                <w:szCs w:val="24"/>
              </w:rPr>
            </w:pPr>
            <w:r>
              <w:rPr>
                <w:rFonts w:ascii="Times New Roman" w:hAnsi="Times New Roman" w:cs="Times New Roman"/>
                <w:sz w:val="24"/>
                <w:szCs w:val="24"/>
              </w:rPr>
              <w:t>103,1</w:t>
            </w:r>
          </w:p>
        </w:tc>
      </w:tr>
    </w:tbl>
    <w:p w:rsidR="00BB6AE9" w:rsidRPr="001A5B94" w:rsidRDefault="00BB6AE9" w:rsidP="00BB6AE9">
      <w:pPr>
        <w:jc w:val="both"/>
        <w:rPr>
          <w:rFonts w:ascii="Times New Roman" w:hAnsi="Times New Roman" w:cs="Times New Roman"/>
          <w:sz w:val="24"/>
          <w:szCs w:val="24"/>
        </w:rPr>
      </w:pPr>
      <w:bookmarkStart w:id="12" w:name="_Hlk53753711"/>
      <w:bookmarkEnd w:id="11"/>
    </w:p>
    <w:bookmarkEnd w:id="12"/>
    <w:p w:rsidR="00BB6AE9" w:rsidRDefault="00814F2D" w:rsidP="00814F2D">
      <w:pPr>
        <w:tabs>
          <w:tab w:val="left" w:pos="6840"/>
        </w:tabs>
        <w:jc w:val="both"/>
        <w:rPr>
          <w:rFonts w:ascii="Times New Roman" w:hAnsi="Times New Roman" w:cs="Times New Roman"/>
          <w:sz w:val="24"/>
          <w:szCs w:val="24"/>
        </w:rPr>
      </w:pPr>
      <w:r w:rsidRPr="001A5B94">
        <w:rPr>
          <w:rFonts w:ascii="Times New Roman" w:hAnsi="Times New Roman" w:cs="Times New Roman"/>
          <w:sz w:val="24"/>
          <w:szCs w:val="24"/>
        </w:rPr>
        <w:t>Ova aktivnost provodi se svake godine</w:t>
      </w:r>
      <w:r>
        <w:rPr>
          <w:rFonts w:ascii="Times New Roman" w:hAnsi="Times New Roman" w:cs="Times New Roman"/>
          <w:sz w:val="24"/>
          <w:szCs w:val="24"/>
        </w:rPr>
        <w:t xml:space="preserve"> i u </w:t>
      </w:r>
      <w:r w:rsidRPr="001A5B94">
        <w:rPr>
          <w:rFonts w:ascii="Times New Roman" w:hAnsi="Times New Roman" w:cs="Times New Roman"/>
          <w:sz w:val="24"/>
          <w:szCs w:val="24"/>
        </w:rPr>
        <w:t>razdoblju 202</w:t>
      </w:r>
      <w:r>
        <w:rPr>
          <w:rFonts w:ascii="Times New Roman" w:hAnsi="Times New Roman" w:cs="Times New Roman"/>
          <w:sz w:val="24"/>
          <w:szCs w:val="24"/>
        </w:rPr>
        <w:t>4</w:t>
      </w:r>
      <w:r w:rsidRPr="001A5B94">
        <w:rPr>
          <w:rFonts w:ascii="Times New Roman" w:hAnsi="Times New Roman" w:cs="Times New Roman"/>
          <w:sz w:val="24"/>
          <w:szCs w:val="24"/>
        </w:rPr>
        <w:t>. – 202</w:t>
      </w:r>
      <w:r>
        <w:rPr>
          <w:rFonts w:ascii="Times New Roman" w:hAnsi="Times New Roman" w:cs="Times New Roman"/>
          <w:sz w:val="24"/>
          <w:szCs w:val="24"/>
        </w:rPr>
        <w:t>6</w:t>
      </w:r>
      <w:r w:rsidRPr="001A5B94">
        <w:rPr>
          <w:rFonts w:ascii="Times New Roman" w:hAnsi="Times New Roman" w:cs="Times New Roman"/>
          <w:sz w:val="24"/>
          <w:szCs w:val="24"/>
        </w:rPr>
        <w:t>.</w:t>
      </w:r>
      <w:r>
        <w:rPr>
          <w:rFonts w:ascii="Times New Roman" w:hAnsi="Times New Roman" w:cs="Times New Roman"/>
          <w:sz w:val="24"/>
          <w:szCs w:val="24"/>
        </w:rPr>
        <w:t xml:space="preserve"> i</w:t>
      </w:r>
      <w:r w:rsidR="00BB6AE9" w:rsidRPr="001A5B94">
        <w:rPr>
          <w:rFonts w:ascii="Times New Roman" w:hAnsi="Times New Roman" w:cs="Times New Roman"/>
          <w:i/>
          <w:sz w:val="24"/>
          <w:szCs w:val="24"/>
        </w:rPr>
        <w:t xml:space="preserve">  </w:t>
      </w:r>
      <w:r w:rsidR="00BB6AE9" w:rsidRPr="00814F2D">
        <w:rPr>
          <w:rFonts w:ascii="Times New Roman" w:hAnsi="Times New Roman" w:cs="Times New Roman"/>
          <w:sz w:val="24"/>
          <w:szCs w:val="24"/>
        </w:rPr>
        <w:t xml:space="preserve">sastoji se od sljedećih </w:t>
      </w:r>
      <w:proofErr w:type="spellStart"/>
      <w:r w:rsidR="00BB6AE9" w:rsidRPr="00814F2D">
        <w:rPr>
          <w:rFonts w:ascii="Times New Roman" w:hAnsi="Times New Roman" w:cs="Times New Roman"/>
          <w:sz w:val="24"/>
          <w:szCs w:val="24"/>
        </w:rPr>
        <w:t>podaktivnosti</w:t>
      </w:r>
      <w:proofErr w:type="spellEnd"/>
      <w:r w:rsidR="00FC7CA7" w:rsidRPr="00814F2D">
        <w:rPr>
          <w:rFonts w:ascii="Times New Roman" w:hAnsi="Times New Roman" w:cs="Times New Roman"/>
          <w:sz w:val="24"/>
          <w:szCs w:val="24"/>
        </w:rPr>
        <w:t xml:space="preserve"> raspoređenih sukladno izvorima iz kojih se financiraju</w:t>
      </w:r>
      <w:r w:rsidR="00BB6AE9" w:rsidRPr="00814F2D">
        <w:rPr>
          <w:rFonts w:ascii="Times New Roman" w:hAnsi="Times New Roman" w:cs="Times New Roman"/>
          <w:sz w:val="24"/>
          <w:szCs w:val="24"/>
        </w:rPr>
        <w:t>:</w:t>
      </w:r>
    </w:p>
    <w:p w:rsidR="00883A9B" w:rsidRPr="00814F2D" w:rsidRDefault="00883A9B" w:rsidP="00814F2D">
      <w:pPr>
        <w:tabs>
          <w:tab w:val="left" w:pos="6840"/>
        </w:tabs>
        <w:jc w:val="both"/>
        <w:rPr>
          <w:rFonts w:ascii="Times New Roman" w:hAnsi="Times New Roman" w:cs="Times New Roman"/>
          <w:sz w:val="24"/>
          <w:szCs w:val="24"/>
        </w:rPr>
      </w:pPr>
    </w:p>
    <w:p w:rsidR="00814F2D" w:rsidRPr="00814F2D" w:rsidRDefault="00814F2D" w:rsidP="00AE4309">
      <w:pPr>
        <w:pStyle w:val="Odlomakpopisa"/>
        <w:numPr>
          <w:ilvl w:val="0"/>
          <w:numId w:val="19"/>
        </w:numPr>
        <w:jc w:val="both"/>
        <w:rPr>
          <w:rFonts w:ascii="Times New Roman" w:hAnsi="Times New Roman" w:cs="Times New Roman"/>
          <w:sz w:val="24"/>
          <w:szCs w:val="24"/>
        </w:rPr>
      </w:pPr>
      <w:bookmarkStart w:id="13" w:name="_Hlk152664829"/>
      <w:r w:rsidRPr="00814F2D">
        <w:rPr>
          <w:rFonts w:ascii="Times New Roman" w:hAnsi="Times New Roman" w:cs="Times New Roman"/>
          <w:sz w:val="24"/>
          <w:szCs w:val="24"/>
        </w:rPr>
        <w:lastRenderedPageBreak/>
        <w:t>Osnovna djelatnosti – participacija školarina</w:t>
      </w:r>
    </w:p>
    <w:p w:rsidR="000C1C27" w:rsidRPr="00814F2D" w:rsidRDefault="00BB6AE9" w:rsidP="00AE430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Poslijediplomski studij „Pomorstvo“</w:t>
      </w:r>
      <w:r w:rsidR="00FC7CA7" w:rsidRPr="00814F2D">
        <w:rPr>
          <w:rFonts w:ascii="Times New Roman" w:hAnsi="Times New Roman" w:cs="Times New Roman"/>
          <w:sz w:val="24"/>
          <w:szCs w:val="24"/>
        </w:rPr>
        <w:t xml:space="preserve"> </w:t>
      </w:r>
    </w:p>
    <w:p w:rsidR="00BB6AE9" w:rsidRPr="00814F2D" w:rsidRDefault="00BB6AE9" w:rsidP="00AE4309">
      <w:pPr>
        <w:pStyle w:val="Odlomakpopisa"/>
        <w:numPr>
          <w:ilvl w:val="0"/>
          <w:numId w:val="19"/>
        </w:numPr>
        <w:jc w:val="both"/>
        <w:rPr>
          <w:rFonts w:ascii="Times New Roman" w:hAnsi="Times New Roman" w:cs="Times New Roman"/>
          <w:sz w:val="24"/>
          <w:szCs w:val="24"/>
        </w:rPr>
      </w:pPr>
      <w:bookmarkStart w:id="14" w:name="_Hlk147319283"/>
      <w:r w:rsidRPr="00814F2D">
        <w:rPr>
          <w:rFonts w:ascii="Times New Roman" w:hAnsi="Times New Roman" w:cs="Times New Roman"/>
          <w:sz w:val="24"/>
          <w:szCs w:val="24"/>
        </w:rPr>
        <w:t>Programi cjeloživotnog obrazovanja</w:t>
      </w:r>
      <w:r w:rsidR="000C1C27" w:rsidRPr="00814F2D">
        <w:rPr>
          <w:rFonts w:ascii="Times New Roman" w:hAnsi="Times New Roman" w:cs="Times New Roman"/>
          <w:sz w:val="24"/>
          <w:szCs w:val="24"/>
        </w:rPr>
        <w:t>-izobrazba za pomorce</w:t>
      </w:r>
      <w:r w:rsidR="00FC7CA7" w:rsidRPr="00814F2D">
        <w:rPr>
          <w:rFonts w:ascii="Times New Roman" w:hAnsi="Times New Roman" w:cs="Times New Roman"/>
          <w:sz w:val="24"/>
          <w:szCs w:val="24"/>
        </w:rPr>
        <w:t xml:space="preserve"> </w:t>
      </w:r>
    </w:p>
    <w:bookmarkEnd w:id="14"/>
    <w:p w:rsidR="00BB6AE9" w:rsidRPr="00814F2D" w:rsidRDefault="00BB6AE9" w:rsidP="00BB6AE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 xml:space="preserve">Stručna djelatnost </w:t>
      </w:r>
      <w:r w:rsidR="00FC7CA7" w:rsidRPr="00814F2D">
        <w:rPr>
          <w:rFonts w:ascii="Times New Roman" w:hAnsi="Times New Roman" w:cs="Times New Roman"/>
          <w:sz w:val="24"/>
          <w:szCs w:val="24"/>
        </w:rPr>
        <w:t>–</w:t>
      </w:r>
      <w:r w:rsidRPr="00814F2D">
        <w:rPr>
          <w:rFonts w:ascii="Times New Roman" w:hAnsi="Times New Roman" w:cs="Times New Roman"/>
          <w:sz w:val="24"/>
          <w:szCs w:val="24"/>
        </w:rPr>
        <w:t xml:space="preserve"> projekti</w:t>
      </w:r>
      <w:r w:rsidR="00105379" w:rsidRPr="00814F2D">
        <w:rPr>
          <w:rFonts w:ascii="Times New Roman" w:hAnsi="Times New Roman" w:cs="Times New Roman"/>
          <w:sz w:val="24"/>
          <w:szCs w:val="24"/>
        </w:rPr>
        <w:t xml:space="preserve"> za gospodarstvo</w:t>
      </w:r>
      <w:r w:rsidR="00FC7CA7" w:rsidRPr="00814F2D">
        <w:rPr>
          <w:rFonts w:ascii="Times New Roman" w:hAnsi="Times New Roman" w:cs="Times New Roman"/>
          <w:sz w:val="24"/>
          <w:szCs w:val="24"/>
        </w:rPr>
        <w:t xml:space="preserve"> </w:t>
      </w:r>
    </w:p>
    <w:p w:rsidR="00BB6AE9" w:rsidRPr="00814F2D" w:rsidRDefault="00105379" w:rsidP="00BB6AE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 xml:space="preserve">Rad </w:t>
      </w:r>
      <w:r w:rsidR="00BB6AE9" w:rsidRPr="00814F2D">
        <w:rPr>
          <w:rFonts w:ascii="Times New Roman" w:hAnsi="Times New Roman" w:cs="Times New Roman"/>
          <w:sz w:val="24"/>
          <w:szCs w:val="24"/>
        </w:rPr>
        <w:t>Studentsk</w:t>
      </w:r>
      <w:r w:rsidRPr="00814F2D">
        <w:rPr>
          <w:rFonts w:ascii="Times New Roman" w:hAnsi="Times New Roman" w:cs="Times New Roman"/>
          <w:sz w:val="24"/>
          <w:szCs w:val="24"/>
        </w:rPr>
        <w:t>og</w:t>
      </w:r>
      <w:r w:rsidR="00BB6AE9" w:rsidRPr="00814F2D">
        <w:rPr>
          <w:rFonts w:ascii="Times New Roman" w:hAnsi="Times New Roman" w:cs="Times New Roman"/>
          <w:sz w:val="24"/>
          <w:szCs w:val="24"/>
        </w:rPr>
        <w:t xml:space="preserve"> zbor</w:t>
      </w:r>
      <w:r w:rsidRPr="00814F2D">
        <w:rPr>
          <w:rFonts w:ascii="Times New Roman" w:hAnsi="Times New Roman" w:cs="Times New Roman"/>
          <w:sz w:val="24"/>
          <w:szCs w:val="24"/>
        </w:rPr>
        <w:t>a</w:t>
      </w:r>
    </w:p>
    <w:p w:rsidR="00BB6AE9" w:rsidRPr="00814F2D" w:rsidRDefault="00BB6AE9" w:rsidP="00BB6AE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Programi znanstveno</w:t>
      </w:r>
      <w:r w:rsidR="00D649A3">
        <w:rPr>
          <w:rFonts w:ascii="Times New Roman" w:hAnsi="Times New Roman" w:cs="Times New Roman"/>
          <w:sz w:val="24"/>
          <w:szCs w:val="24"/>
        </w:rPr>
        <w:t>-</w:t>
      </w:r>
      <w:r w:rsidRPr="00814F2D">
        <w:rPr>
          <w:rFonts w:ascii="Times New Roman" w:hAnsi="Times New Roman" w:cs="Times New Roman"/>
          <w:sz w:val="24"/>
          <w:szCs w:val="24"/>
        </w:rPr>
        <w:t>istraživačke djelatnosti</w:t>
      </w:r>
      <w:r w:rsidR="00FC7CA7" w:rsidRPr="00814F2D">
        <w:rPr>
          <w:rFonts w:ascii="Times New Roman" w:hAnsi="Times New Roman" w:cs="Times New Roman"/>
          <w:sz w:val="24"/>
          <w:szCs w:val="24"/>
        </w:rPr>
        <w:t xml:space="preserve"> </w:t>
      </w:r>
    </w:p>
    <w:p w:rsidR="00BB6AE9" w:rsidRPr="00814F2D" w:rsidRDefault="00BB6AE9" w:rsidP="00BB6AE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Projekt Hrvatske zaklade za znanost</w:t>
      </w:r>
      <w:r w:rsidR="00FC7CA7" w:rsidRPr="00814F2D">
        <w:rPr>
          <w:rFonts w:ascii="Times New Roman" w:hAnsi="Times New Roman" w:cs="Times New Roman"/>
          <w:sz w:val="24"/>
          <w:szCs w:val="24"/>
        </w:rPr>
        <w:t xml:space="preserve"> </w:t>
      </w:r>
    </w:p>
    <w:p w:rsidR="00BB6AE9" w:rsidRPr="00814F2D" w:rsidRDefault="00BB6AE9" w:rsidP="00BB6AE9">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Izdavanje znanstvenih udžbenika</w:t>
      </w:r>
      <w:r w:rsidR="00FC7CA7" w:rsidRPr="00814F2D">
        <w:rPr>
          <w:rFonts w:ascii="Times New Roman" w:hAnsi="Times New Roman" w:cs="Times New Roman"/>
          <w:sz w:val="24"/>
          <w:szCs w:val="24"/>
        </w:rPr>
        <w:t xml:space="preserve"> </w:t>
      </w:r>
    </w:p>
    <w:p w:rsidR="000C1C27" w:rsidRDefault="00F56DF7" w:rsidP="00F41F5B">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 xml:space="preserve">Izdavanje časopisa „Pomorstvo“ </w:t>
      </w:r>
    </w:p>
    <w:p w:rsidR="00F743C0" w:rsidRPr="00814F2D" w:rsidRDefault="00F743C0" w:rsidP="00F41F5B">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Organiziranje i održavanje znanstvenih skupova</w:t>
      </w:r>
    </w:p>
    <w:p w:rsidR="00BB6AE9" w:rsidRDefault="00BB6AE9" w:rsidP="00F41F5B">
      <w:pPr>
        <w:pStyle w:val="Odlomakpopisa"/>
        <w:numPr>
          <w:ilvl w:val="0"/>
          <w:numId w:val="19"/>
        </w:numPr>
        <w:jc w:val="both"/>
        <w:rPr>
          <w:rFonts w:ascii="Times New Roman" w:hAnsi="Times New Roman" w:cs="Times New Roman"/>
          <w:sz w:val="24"/>
          <w:szCs w:val="24"/>
        </w:rPr>
      </w:pPr>
      <w:r w:rsidRPr="00814F2D">
        <w:rPr>
          <w:rFonts w:ascii="Times New Roman" w:hAnsi="Times New Roman" w:cs="Times New Roman"/>
          <w:sz w:val="24"/>
          <w:szCs w:val="24"/>
        </w:rPr>
        <w:t>Ostale nespomenute aktivnosti</w:t>
      </w:r>
      <w:r w:rsidR="00FC7CA7" w:rsidRPr="00814F2D">
        <w:rPr>
          <w:rFonts w:ascii="Times New Roman" w:hAnsi="Times New Roman" w:cs="Times New Roman"/>
          <w:sz w:val="24"/>
          <w:szCs w:val="24"/>
        </w:rPr>
        <w:t xml:space="preserve"> .</w:t>
      </w:r>
    </w:p>
    <w:bookmarkEnd w:id="13"/>
    <w:p w:rsidR="00D649A3" w:rsidRPr="00814F2D" w:rsidRDefault="00D649A3" w:rsidP="00F2495C">
      <w:pPr>
        <w:pStyle w:val="Odlomakpopisa"/>
        <w:ind w:left="1440"/>
        <w:jc w:val="both"/>
        <w:rPr>
          <w:rFonts w:ascii="Times New Roman" w:hAnsi="Times New Roman" w:cs="Times New Roman"/>
          <w:sz w:val="24"/>
          <w:szCs w:val="24"/>
        </w:rPr>
      </w:pPr>
    </w:p>
    <w:p w:rsidR="00814F2D" w:rsidRPr="00197D88" w:rsidRDefault="00814F2D" w:rsidP="00814F2D">
      <w:pPr>
        <w:pStyle w:val="Odlomakpopisa"/>
        <w:numPr>
          <w:ilvl w:val="0"/>
          <w:numId w:val="25"/>
        </w:numPr>
        <w:rPr>
          <w:rFonts w:ascii="Times New Roman" w:hAnsi="Times New Roman" w:cs="Times New Roman"/>
          <w:b/>
          <w:sz w:val="24"/>
          <w:szCs w:val="24"/>
        </w:rPr>
      </w:pPr>
      <w:r w:rsidRPr="00197D88">
        <w:rPr>
          <w:rFonts w:ascii="Times New Roman" w:hAnsi="Times New Roman" w:cs="Times New Roman"/>
          <w:b/>
          <w:sz w:val="24"/>
          <w:szCs w:val="24"/>
        </w:rPr>
        <w:t>Osnovna djelatnost – participacija školarina</w:t>
      </w:r>
      <w:r w:rsidR="00E0225F" w:rsidRPr="00197D88">
        <w:rPr>
          <w:rFonts w:ascii="Times New Roman" w:hAnsi="Times New Roman" w:cs="Times New Roman"/>
          <w:b/>
          <w:sz w:val="24"/>
          <w:szCs w:val="24"/>
        </w:rPr>
        <w:t xml:space="preserve"> i ostalih s njima povezanih prihoda</w:t>
      </w:r>
      <w:r w:rsidRPr="00197D88">
        <w:rPr>
          <w:rFonts w:ascii="Times New Roman" w:hAnsi="Times New Roman" w:cs="Times New Roman"/>
          <w:b/>
          <w:sz w:val="24"/>
          <w:szCs w:val="24"/>
        </w:rPr>
        <w:t xml:space="preserve">  </w:t>
      </w:r>
    </w:p>
    <w:p w:rsidR="00105379" w:rsidRDefault="00105379" w:rsidP="00105379">
      <w:pPr>
        <w:pStyle w:val="Odlomakpopisa"/>
        <w:spacing w:after="0"/>
        <w:jc w:val="both"/>
        <w:rPr>
          <w:rFonts w:ascii="Times New Roman" w:hAnsi="Times New Roman" w:cs="Times New Roman"/>
          <w:sz w:val="24"/>
          <w:szCs w:val="24"/>
        </w:rPr>
      </w:pPr>
      <w:r w:rsidRPr="00105379">
        <w:rPr>
          <w:rFonts w:ascii="Times New Roman" w:hAnsi="Times New Roman" w:cs="Times New Roman"/>
          <w:sz w:val="24"/>
          <w:szCs w:val="24"/>
        </w:rPr>
        <w:t>U 2024. planirana su sredstva u izn</w:t>
      </w:r>
      <w:r w:rsidR="00814F2D">
        <w:rPr>
          <w:rFonts w:ascii="Times New Roman" w:hAnsi="Times New Roman" w:cs="Times New Roman"/>
          <w:sz w:val="24"/>
          <w:szCs w:val="24"/>
        </w:rPr>
        <w:t xml:space="preserve">osu </w:t>
      </w:r>
      <w:r w:rsidR="00FE26EA">
        <w:rPr>
          <w:rFonts w:ascii="Times New Roman" w:hAnsi="Times New Roman" w:cs="Times New Roman"/>
          <w:sz w:val="24"/>
          <w:szCs w:val="24"/>
        </w:rPr>
        <w:t xml:space="preserve">od </w:t>
      </w:r>
      <w:r w:rsidR="00814F2D">
        <w:rPr>
          <w:rFonts w:ascii="Times New Roman" w:hAnsi="Times New Roman" w:cs="Times New Roman"/>
          <w:sz w:val="24"/>
          <w:szCs w:val="24"/>
        </w:rPr>
        <w:t>388.450 EUR</w:t>
      </w:r>
      <w:r w:rsidRPr="00105379">
        <w:rPr>
          <w:rFonts w:ascii="Times New Roman" w:hAnsi="Times New Roman" w:cs="Times New Roman"/>
          <w:sz w:val="24"/>
          <w:szCs w:val="24"/>
        </w:rPr>
        <w:t xml:space="preserve"> </w:t>
      </w:r>
      <w:r w:rsidR="00814F2D">
        <w:rPr>
          <w:rFonts w:ascii="Times New Roman" w:hAnsi="Times New Roman" w:cs="Times New Roman"/>
          <w:sz w:val="24"/>
          <w:szCs w:val="24"/>
        </w:rPr>
        <w:t>rashoda za zaposlene temeljem Pravilnika o plaćama i drugim primanjima</w:t>
      </w:r>
      <w:r w:rsidRPr="00105379">
        <w:rPr>
          <w:rFonts w:ascii="Times New Roman" w:hAnsi="Times New Roman" w:cs="Times New Roman"/>
          <w:sz w:val="24"/>
          <w:szCs w:val="24"/>
        </w:rPr>
        <w:t>,</w:t>
      </w:r>
      <w:r w:rsidR="00814F2D">
        <w:rPr>
          <w:rFonts w:ascii="Times New Roman" w:hAnsi="Times New Roman" w:cs="Times New Roman"/>
          <w:sz w:val="24"/>
          <w:szCs w:val="24"/>
        </w:rPr>
        <w:t xml:space="preserve"> 304.600 EUR </w:t>
      </w:r>
      <w:r w:rsidRPr="00105379">
        <w:rPr>
          <w:rFonts w:ascii="Times New Roman" w:hAnsi="Times New Roman" w:cs="Times New Roman"/>
          <w:sz w:val="24"/>
          <w:szCs w:val="24"/>
        </w:rPr>
        <w:t xml:space="preserve">za materijalne rashode, </w:t>
      </w:r>
      <w:r w:rsidR="00E0225F">
        <w:rPr>
          <w:rFonts w:ascii="Times New Roman" w:hAnsi="Times New Roman" w:cs="Times New Roman"/>
          <w:sz w:val="24"/>
          <w:szCs w:val="24"/>
        </w:rPr>
        <w:t>2.000 EUR za financijske rashode, 30.000 EUR za prijenos sredstava školarina Sveučilištu u Rijeci temeljem obračunatih prihoda (3%+1%), 1.800 EUR za školarine zaposlenika na doktorskom studiju, 2.500</w:t>
      </w:r>
      <w:r w:rsidR="00D649A3">
        <w:rPr>
          <w:rFonts w:ascii="Times New Roman" w:hAnsi="Times New Roman" w:cs="Times New Roman"/>
          <w:sz w:val="24"/>
          <w:szCs w:val="24"/>
        </w:rPr>
        <w:t xml:space="preserve"> EUR</w:t>
      </w:r>
      <w:r w:rsidR="00E0225F">
        <w:rPr>
          <w:rFonts w:ascii="Times New Roman" w:hAnsi="Times New Roman" w:cs="Times New Roman"/>
          <w:sz w:val="24"/>
          <w:szCs w:val="24"/>
        </w:rPr>
        <w:t xml:space="preserve"> za ostale tekuće donacije u naravi koje se odnose na poklone umirovljenicima kod odlaska u mirovinu zajedno s obračunatim porezima i doprinosima, 25.000 EUR za ulaganje u tuđu imovinu u prostor bivše tvornice Torpedo gdje se nalazi edukativna radionica Fakulteta, 41.600 EUR za nabavu</w:t>
      </w:r>
      <w:r w:rsidR="00D649A3">
        <w:rPr>
          <w:rFonts w:ascii="Times New Roman" w:hAnsi="Times New Roman" w:cs="Times New Roman"/>
          <w:sz w:val="24"/>
          <w:szCs w:val="24"/>
        </w:rPr>
        <w:t xml:space="preserve"> i</w:t>
      </w:r>
      <w:r w:rsidR="00197D88">
        <w:rPr>
          <w:rFonts w:ascii="Times New Roman" w:hAnsi="Times New Roman" w:cs="Times New Roman"/>
          <w:sz w:val="24"/>
          <w:szCs w:val="24"/>
        </w:rPr>
        <w:t xml:space="preserve"> </w:t>
      </w:r>
      <w:r w:rsidR="00197D88" w:rsidRPr="00105379">
        <w:rPr>
          <w:rFonts w:ascii="Times New Roman" w:hAnsi="Times New Roman" w:cs="Times New Roman"/>
          <w:sz w:val="24"/>
          <w:szCs w:val="24"/>
        </w:rPr>
        <w:t xml:space="preserve">zamjenu dotrajalog uredskog namještaja </w:t>
      </w:r>
      <w:r w:rsidR="00197D88">
        <w:rPr>
          <w:rFonts w:ascii="Times New Roman" w:hAnsi="Times New Roman" w:cs="Times New Roman"/>
          <w:sz w:val="24"/>
          <w:szCs w:val="24"/>
        </w:rPr>
        <w:t>i računalne oprem</w:t>
      </w:r>
      <w:r w:rsidR="00D649A3">
        <w:rPr>
          <w:rFonts w:ascii="Times New Roman" w:hAnsi="Times New Roman" w:cs="Times New Roman"/>
          <w:sz w:val="24"/>
          <w:szCs w:val="24"/>
        </w:rPr>
        <w:t>e, nabavu</w:t>
      </w:r>
      <w:r w:rsidR="00E0225F">
        <w:rPr>
          <w:rFonts w:ascii="Times New Roman" w:hAnsi="Times New Roman" w:cs="Times New Roman"/>
          <w:sz w:val="24"/>
          <w:szCs w:val="24"/>
        </w:rPr>
        <w:t xml:space="preserve"> laboratorijske opreme i knjiga, te preostal</w:t>
      </w:r>
      <w:r w:rsidRPr="00105379">
        <w:rPr>
          <w:rFonts w:ascii="Times New Roman" w:hAnsi="Times New Roman" w:cs="Times New Roman"/>
          <w:sz w:val="24"/>
          <w:szCs w:val="24"/>
        </w:rPr>
        <w:t>ih</w:t>
      </w:r>
      <w:r w:rsidR="00E0225F">
        <w:rPr>
          <w:rFonts w:ascii="Times New Roman" w:hAnsi="Times New Roman" w:cs="Times New Roman"/>
          <w:sz w:val="24"/>
          <w:szCs w:val="24"/>
        </w:rPr>
        <w:t xml:space="preserve"> 50.000 </w:t>
      </w:r>
      <w:r w:rsidR="00814F2D">
        <w:rPr>
          <w:rFonts w:ascii="Times New Roman" w:hAnsi="Times New Roman" w:cs="Times New Roman"/>
          <w:sz w:val="24"/>
          <w:szCs w:val="24"/>
        </w:rPr>
        <w:t>EUR</w:t>
      </w:r>
      <w:r w:rsidRPr="00105379">
        <w:rPr>
          <w:rFonts w:ascii="Times New Roman" w:hAnsi="Times New Roman" w:cs="Times New Roman"/>
          <w:sz w:val="24"/>
          <w:szCs w:val="24"/>
        </w:rPr>
        <w:t xml:space="preserve"> predstavljaju </w:t>
      </w:r>
      <w:r w:rsidR="00E0225F">
        <w:rPr>
          <w:rFonts w:ascii="Times New Roman" w:hAnsi="Times New Roman" w:cs="Times New Roman"/>
          <w:sz w:val="24"/>
          <w:szCs w:val="24"/>
        </w:rPr>
        <w:t xml:space="preserve">dodatna ulaganja </w:t>
      </w:r>
      <w:r w:rsidR="00AB2B1E">
        <w:rPr>
          <w:rFonts w:ascii="Times New Roman" w:hAnsi="Times New Roman" w:cs="Times New Roman"/>
          <w:sz w:val="24"/>
          <w:szCs w:val="24"/>
        </w:rPr>
        <w:t>na</w:t>
      </w:r>
      <w:r w:rsidR="00E0225F">
        <w:rPr>
          <w:rFonts w:ascii="Times New Roman" w:hAnsi="Times New Roman" w:cs="Times New Roman"/>
          <w:sz w:val="24"/>
          <w:szCs w:val="24"/>
        </w:rPr>
        <w:t xml:space="preserve"> zgradu Fakulteta</w:t>
      </w:r>
      <w:r w:rsidRPr="00105379">
        <w:rPr>
          <w:rFonts w:ascii="Times New Roman" w:hAnsi="Times New Roman" w:cs="Times New Roman"/>
          <w:sz w:val="24"/>
          <w:szCs w:val="24"/>
        </w:rPr>
        <w:t xml:space="preserve">. </w:t>
      </w:r>
      <w:r w:rsidR="00E0225F">
        <w:rPr>
          <w:rFonts w:ascii="Times New Roman" w:hAnsi="Times New Roman" w:cs="Times New Roman"/>
          <w:sz w:val="24"/>
          <w:szCs w:val="24"/>
        </w:rPr>
        <w:t>Rashodi za zaposlene u 2025. iznose 388.650 EUR</w:t>
      </w:r>
      <w:r w:rsidR="00D649A3">
        <w:rPr>
          <w:rFonts w:ascii="Times New Roman" w:hAnsi="Times New Roman" w:cs="Times New Roman"/>
          <w:sz w:val="24"/>
          <w:szCs w:val="24"/>
        </w:rPr>
        <w:t>,</w:t>
      </w:r>
      <w:r w:rsidR="00E0225F">
        <w:rPr>
          <w:rFonts w:ascii="Times New Roman" w:hAnsi="Times New Roman" w:cs="Times New Roman"/>
          <w:sz w:val="24"/>
          <w:szCs w:val="24"/>
        </w:rPr>
        <w:t xml:space="preserve"> a u 2026. iznose 389.250 EUR, dok su materijalni rashoda u 2025. planirani u iznosu </w:t>
      </w:r>
      <w:r w:rsidR="00FE26EA">
        <w:rPr>
          <w:rFonts w:ascii="Times New Roman" w:hAnsi="Times New Roman" w:cs="Times New Roman"/>
          <w:sz w:val="24"/>
          <w:szCs w:val="24"/>
        </w:rPr>
        <w:t>od</w:t>
      </w:r>
      <w:r w:rsidR="00E0225F">
        <w:rPr>
          <w:rFonts w:ascii="Times New Roman" w:hAnsi="Times New Roman" w:cs="Times New Roman"/>
          <w:sz w:val="24"/>
          <w:szCs w:val="24"/>
        </w:rPr>
        <w:t xml:space="preserve"> 247.100</w:t>
      </w:r>
      <w:r w:rsidR="00D649A3">
        <w:rPr>
          <w:rFonts w:ascii="Times New Roman" w:hAnsi="Times New Roman" w:cs="Times New Roman"/>
          <w:sz w:val="24"/>
          <w:szCs w:val="24"/>
        </w:rPr>
        <w:t xml:space="preserve"> EUR</w:t>
      </w:r>
      <w:r w:rsidR="00E0225F">
        <w:rPr>
          <w:rFonts w:ascii="Times New Roman" w:hAnsi="Times New Roman" w:cs="Times New Roman"/>
          <w:sz w:val="24"/>
          <w:szCs w:val="24"/>
        </w:rPr>
        <w:t xml:space="preserve">, a u 2026. u iznosu </w:t>
      </w:r>
      <w:r w:rsidR="00FE26EA">
        <w:rPr>
          <w:rFonts w:ascii="Times New Roman" w:hAnsi="Times New Roman" w:cs="Times New Roman"/>
          <w:sz w:val="24"/>
          <w:szCs w:val="24"/>
        </w:rPr>
        <w:t xml:space="preserve">od </w:t>
      </w:r>
      <w:r w:rsidR="00E0225F">
        <w:rPr>
          <w:rFonts w:ascii="Times New Roman" w:hAnsi="Times New Roman" w:cs="Times New Roman"/>
          <w:sz w:val="24"/>
          <w:szCs w:val="24"/>
        </w:rPr>
        <w:t>259.200 EUR. Financijski rashodi, s</w:t>
      </w:r>
      <w:r w:rsidRPr="00105379">
        <w:rPr>
          <w:rFonts w:ascii="Times New Roman" w:hAnsi="Times New Roman" w:cs="Times New Roman"/>
          <w:sz w:val="24"/>
          <w:szCs w:val="24"/>
        </w:rPr>
        <w:t xml:space="preserve">redstva </w:t>
      </w:r>
      <w:r w:rsidR="00E0225F">
        <w:rPr>
          <w:rFonts w:ascii="Times New Roman" w:hAnsi="Times New Roman" w:cs="Times New Roman"/>
          <w:sz w:val="24"/>
          <w:szCs w:val="24"/>
        </w:rPr>
        <w:t xml:space="preserve">za prijenos Sveučilištu u Rijeci i tekuće donacije u naravi </w:t>
      </w:r>
      <w:r w:rsidRPr="00105379">
        <w:rPr>
          <w:rFonts w:ascii="Times New Roman" w:hAnsi="Times New Roman" w:cs="Times New Roman"/>
          <w:sz w:val="24"/>
          <w:szCs w:val="24"/>
        </w:rPr>
        <w:t>su u istom iznosu planirani za 2025. i 2026. godinu.</w:t>
      </w:r>
      <w:r w:rsidR="00197D88">
        <w:rPr>
          <w:rFonts w:ascii="Times New Roman" w:hAnsi="Times New Roman" w:cs="Times New Roman"/>
          <w:sz w:val="24"/>
          <w:szCs w:val="24"/>
        </w:rPr>
        <w:t xml:space="preserve"> Rashodi za nabavu </w:t>
      </w:r>
      <w:proofErr w:type="spellStart"/>
      <w:r w:rsidR="00197D88">
        <w:rPr>
          <w:rFonts w:ascii="Times New Roman" w:hAnsi="Times New Roman" w:cs="Times New Roman"/>
          <w:sz w:val="24"/>
          <w:szCs w:val="24"/>
        </w:rPr>
        <w:t>neproizvedne</w:t>
      </w:r>
      <w:proofErr w:type="spellEnd"/>
      <w:r w:rsidR="00197D88">
        <w:rPr>
          <w:rFonts w:ascii="Times New Roman" w:hAnsi="Times New Roman" w:cs="Times New Roman"/>
          <w:sz w:val="24"/>
          <w:szCs w:val="24"/>
        </w:rPr>
        <w:t xml:space="preserve"> dugotrajne imovine u 2025. iznose 116.000 EUR, a u 2026. iznose 117.500 EUR.  </w:t>
      </w:r>
      <w:r w:rsidRPr="00105379">
        <w:rPr>
          <w:rFonts w:ascii="Times New Roman" w:hAnsi="Times New Roman" w:cs="Times New Roman"/>
          <w:sz w:val="24"/>
          <w:szCs w:val="24"/>
        </w:rPr>
        <w:t xml:space="preserve"> </w:t>
      </w:r>
      <w:r w:rsidR="00197D88">
        <w:rPr>
          <w:rFonts w:ascii="Times New Roman" w:hAnsi="Times New Roman" w:cs="Times New Roman"/>
          <w:sz w:val="24"/>
          <w:szCs w:val="24"/>
        </w:rPr>
        <w:t xml:space="preserve">Ova </w:t>
      </w:r>
      <w:proofErr w:type="spellStart"/>
      <w:r w:rsidR="00197D88">
        <w:rPr>
          <w:rFonts w:ascii="Times New Roman" w:hAnsi="Times New Roman" w:cs="Times New Roman"/>
          <w:sz w:val="24"/>
          <w:szCs w:val="24"/>
        </w:rPr>
        <w:t>podaktivnost</w:t>
      </w:r>
      <w:proofErr w:type="spellEnd"/>
      <w:r w:rsidR="00197D88">
        <w:rPr>
          <w:rFonts w:ascii="Times New Roman" w:hAnsi="Times New Roman" w:cs="Times New Roman"/>
          <w:sz w:val="24"/>
          <w:szCs w:val="24"/>
        </w:rPr>
        <w:t xml:space="preserve"> se planira na dva izvora, 43 i 51. Izvor 51 je posljedica pred financiranja EU projekata za koje se sredstva po završetku projekta troše na rashode za koje bi se trošila vlastita sredstva. </w:t>
      </w:r>
    </w:p>
    <w:p w:rsidR="00D649A3" w:rsidRPr="00105379" w:rsidRDefault="00D649A3" w:rsidP="00105379">
      <w:pPr>
        <w:pStyle w:val="Odlomakpopisa"/>
        <w:spacing w:after="0"/>
        <w:jc w:val="both"/>
        <w:rPr>
          <w:rFonts w:ascii="Times New Roman" w:hAnsi="Times New Roman" w:cs="Times New Roman"/>
          <w:sz w:val="24"/>
          <w:szCs w:val="24"/>
        </w:rPr>
      </w:pPr>
    </w:p>
    <w:p w:rsidR="00105379" w:rsidRPr="00197D88" w:rsidRDefault="00197D88" w:rsidP="00105379">
      <w:pPr>
        <w:pStyle w:val="Odlomakpopisa"/>
        <w:numPr>
          <w:ilvl w:val="0"/>
          <w:numId w:val="25"/>
        </w:numPr>
        <w:spacing w:line="256" w:lineRule="auto"/>
        <w:jc w:val="both"/>
        <w:rPr>
          <w:rFonts w:ascii="Times New Roman" w:hAnsi="Times New Roman" w:cs="Times New Roman"/>
          <w:b/>
          <w:sz w:val="24"/>
          <w:szCs w:val="24"/>
        </w:rPr>
      </w:pPr>
      <w:r w:rsidRPr="00197D88">
        <w:rPr>
          <w:rFonts w:ascii="Times New Roman" w:hAnsi="Times New Roman" w:cs="Times New Roman"/>
          <w:b/>
          <w:sz w:val="24"/>
          <w:szCs w:val="24"/>
        </w:rPr>
        <w:t>Poslijediplomski studij „Pomorstvo“</w:t>
      </w:r>
    </w:p>
    <w:p w:rsidR="00D649A3" w:rsidRDefault="00105379" w:rsidP="00D649A3">
      <w:pPr>
        <w:pStyle w:val="Odlomakpopisa"/>
        <w:jc w:val="both"/>
        <w:rPr>
          <w:rFonts w:ascii="Times New Roman" w:hAnsi="Times New Roman" w:cs="Times New Roman"/>
          <w:sz w:val="24"/>
          <w:szCs w:val="24"/>
        </w:rPr>
      </w:pPr>
      <w:r w:rsidRPr="00105379">
        <w:rPr>
          <w:rFonts w:ascii="Times New Roman" w:hAnsi="Times New Roman" w:cs="Times New Roman"/>
          <w:sz w:val="24"/>
          <w:szCs w:val="24"/>
        </w:rPr>
        <w:t xml:space="preserve">Na ovoj </w:t>
      </w:r>
      <w:proofErr w:type="spellStart"/>
      <w:r w:rsidR="00197D88">
        <w:rPr>
          <w:rFonts w:ascii="Times New Roman" w:hAnsi="Times New Roman" w:cs="Times New Roman"/>
          <w:sz w:val="24"/>
          <w:szCs w:val="24"/>
        </w:rPr>
        <w:t>pod</w:t>
      </w:r>
      <w:r w:rsidRPr="00105379">
        <w:rPr>
          <w:rFonts w:ascii="Times New Roman" w:hAnsi="Times New Roman" w:cs="Times New Roman"/>
          <w:sz w:val="24"/>
          <w:szCs w:val="24"/>
        </w:rPr>
        <w:t>aktivnosti</w:t>
      </w:r>
      <w:proofErr w:type="spellEnd"/>
      <w:r w:rsidRPr="00105379">
        <w:rPr>
          <w:rFonts w:ascii="Times New Roman" w:hAnsi="Times New Roman" w:cs="Times New Roman"/>
          <w:sz w:val="24"/>
          <w:szCs w:val="24"/>
        </w:rPr>
        <w:t xml:space="preserve"> planiraju se sredstva </w:t>
      </w:r>
      <w:r w:rsidR="00197D88">
        <w:rPr>
          <w:rFonts w:ascii="Times New Roman" w:hAnsi="Times New Roman" w:cs="Times New Roman"/>
          <w:sz w:val="24"/>
          <w:szCs w:val="24"/>
        </w:rPr>
        <w:t xml:space="preserve">za izvođenje poslijediplomskog studija „Pomorstvo“. Od ukupno </w:t>
      </w:r>
      <w:r w:rsidRPr="00105379">
        <w:rPr>
          <w:rFonts w:ascii="Times New Roman" w:hAnsi="Times New Roman" w:cs="Times New Roman"/>
          <w:sz w:val="24"/>
          <w:szCs w:val="24"/>
        </w:rPr>
        <w:t>planiranih sredstava</w:t>
      </w:r>
      <w:r w:rsidR="00197D88">
        <w:rPr>
          <w:rFonts w:ascii="Times New Roman" w:hAnsi="Times New Roman" w:cs="Times New Roman"/>
          <w:sz w:val="24"/>
          <w:szCs w:val="24"/>
        </w:rPr>
        <w:t xml:space="preserve"> 70,22</w:t>
      </w:r>
      <w:r w:rsidRPr="00105379">
        <w:rPr>
          <w:rFonts w:ascii="Times New Roman" w:hAnsi="Times New Roman" w:cs="Times New Roman"/>
          <w:sz w:val="24"/>
          <w:szCs w:val="24"/>
        </w:rPr>
        <w:t xml:space="preserve">% sredstava </w:t>
      </w:r>
      <w:r w:rsidR="00197D88">
        <w:rPr>
          <w:rFonts w:ascii="Times New Roman" w:hAnsi="Times New Roman" w:cs="Times New Roman"/>
          <w:sz w:val="24"/>
          <w:szCs w:val="24"/>
        </w:rPr>
        <w:t xml:space="preserve">odnose se na rashode za zaposlene </w:t>
      </w:r>
      <w:r w:rsidR="00D649A3">
        <w:rPr>
          <w:rFonts w:ascii="Times New Roman" w:hAnsi="Times New Roman" w:cs="Times New Roman"/>
          <w:sz w:val="24"/>
          <w:szCs w:val="24"/>
        </w:rPr>
        <w:t>koji sudjeluju u izvođenju</w:t>
      </w:r>
      <w:r w:rsidR="00197D88">
        <w:rPr>
          <w:rFonts w:ascii="Times New Roman" w:hAnsi="Times New Roman" w:cs="Times New Roman"/>
          <w:sz w:val="24"/>
          <w:szCs w:val="24"/>
        </w:rPr>
        <w:t xml:space="preserve"> studij</w:t>
      </w:r>
      <w:r w:rsidR="00D649A3">
        <w:rPr>
          <w:rFonts w:ascii="Times New Roman" w:hAnsi="Times New Roman" w:cs="Times New Roman"/>
          <w:sz w:val="24"/>
          <w:szCs w:val="24"/>
        </w:rPr>
        <w:t>a</w:t>
      </w:r>
      <w:r w:rsidR="00197D88">
        <w:rPr>
          <w:rFonts w:ascii="Times New Roman" w:hAnsi="Times New Roman" w:cs="Times New Roman"/>
          <w:sz w:val="24"/>
          <w:szCs w:val="24"/>
        </w:rPr>
        <w:t>. Preostalih 29,78</w:t>
      </w:r>
      <w:r w:rsidRPr="00105379">
        <w:rPr>
          <w:rFonts w:ascii="Times New Roman" w:hAnsi="Times New Roman" w:cs="Times New Roman"/>
          <w:sz w:val="24"/>
          <w:szCs w:val="24"/>
        </w:rPr>
        <w:t xml:space="preserve">% </w:t>
      </w:r>
      <w:r w:rsidR="00197D88">
        <w:rPr>
          <w:rFonts w:ascii="Times New Roman" w:hAnsi="Times New Roman" w:cs="Times New Roman"/>
          <w:sz w:val="24"/>
          <w:szCs w:val="24"/>
        </w:rPr>
        <w:t>su sredstva za vanjske suradnike na studiju, ostale usluge i reprezentaciju</w:t>
      </w:r>
      <w:r w:rsidRPr="00105379">
        <w:rPr>
          <w:rFonts w:ascii="Times New Roman" w:hAnsi="Times New Roman" w:cs="Times New Roman"/>
          <w:sz w:val="24"/>
          <w:szCs w:val="24"/>
        </w:rPr>
        <w:t xml:space="preserve">. Sredstva su u </w:t>
      </w:r>
      <w:r w:rsidR="00197D88">
        <w:rPr>
          <w:rFonts w:ascii="Times New Roman" w:hAnsi="Times New Roman" w:cs="Times New Roman"/>
          <w:sz w:val="24"/>
          <w:szCs w:val="24"/>
        </w:rPr>
        <w:t>sličnom</w:t>
      </w:r>
      <w:r w:rsidRPr="00105379">
        <w:rPr>
          <w:rFonts w:ascii="Times New Roman" w:hAnsi="Times New Roman" w:cs="Times New Roman"/>
          <w:sz w:val="24"/>
          <w:szCs w:val="24"/>
        </w:rPr>
        <w:t xml:space="preserve"> omjeru planirana za 2024., 2025. i 2026. godinu.</w:t>
      </w:r>
      <w:r w:rsidR="00197D88">
        <w:rPr>
          <w:rFonts w:ascii="Times New Roman" w:hAnsi="Times New Roman" w:cs="Times New Roman"/>
          <w:sz w:val="24"/>
          <w:szCs w:val="24"/>
        </w:rPr>
        <w:t xml:space="preserve"> Ova </w:t>
      </w:r>
      <w:proofErr w:type="spellStart"/>
      <w:r w:rsidR="00197D88">
        <w:rPr>
          <w:rFonts w:ascii="Times New Roman" w:hAnsi="Times New Roman" w:cs="Times New Roman"/>
          <w:sz w:val="24"/>
          <w:szCs w:val="24"/>
        </w:rPr>
        <w:t>podaktivnost</w:t>
      </w:r>
      <w:proofErr w:type="spellEnd"/>
      <w:r w:rsidR="00197D88">
        <w:rPr>
          <w:rFonts w:ascii="Times New Roman" w:hAnsi="Times New Roman" w:cs="Times New Roman"/>
          <w:sz w:val="24"/>
          <w:szCs w:val="24"/>
        </w:rPr>
        <w:t xml:space="preserve"> se financira iz izvora 43.</w:t>
      </w:r>
    </w:p>
    <w:p w:rsidR="00D649A3" w:rsidRDefault="00D649A3" w:rsidP="00D649A3">
      <w:pPr>
        <w:pStyle w:val="Odlomakpopisa"/>
        <w:jc w:val="both"/>
        <w:rPr>
          <w:rFonts w:ascii="Times New Roman" w:hAnsi="Times New Roman" w:cs="Times New Roman"/>
          <w:b/>
          <w:sz w:val="24"/>
          <w:szCs w:val="24"/>
        </w:rPr>
      </w:pPr>
    </w:p>
    <w:p w:rsidR="00197D88" w:rsidRPr="00197D88" w:rsidRDefault="00197D88" w:rsidP="00D649A3">
      <w:pPr>
        <w:pStyle w:val="Odlomakpopisa"/>
        <w:numPr>
          <w:ilvl w:val="0"/>
          <w:numId w:val="25"/>
        </w:numPr>
        <w:jc w:val="both"/>
        <w:rPr>
          <w:rFonts w:ascii="Times New Roman" w:hAnsi="Times New Roman" w:cs="Times New Roman"/>
          <w:b/>
          <w:sz w:val="24"/>
          <w:szCs w:val="24"/>
        </w:rPr>
      </w:pPr>
      <w:r w:rsidRPr="00197D88">
        <w:rPr>
          <w:rFonts w:ascii="Times New Roman" w:hAnsi="Times New Roman" w:cs="Times New Roman"/>
          <w:b/>
          <w:sz w:val="24"/>
          <w:szCs w:val="24"/>
        </w:rPr>
        <w:t>Programi cjeloživotnog obrazovanja</w:t>
      </w:r>
      <w:r>
        <w:rPr>
          <w:rFonts w:ascii="Times New Roman" w:hAnsi="Times New Roman" w:cs="Times New Roman"/>
          <w:b/>
          <w:sz w:val="24"/>
          <w:szCs w:val="24"/>
        </w:rPr>
        <w:t xml:space="preserve"> </w:t>
      </w:r>
      <w:r w:rsidRPr="00197D88">
        <w:rPr>
          <w:rFonts w:ascii="Times New Roman" w:hAnsi="Times New Roman" w:cs="Times New Roman"/>
          <w:b/>
          <w:sz w:val="24"/>
          <w:szCs w:val="24"/>
        </w:rPr>
        <w:t>-</w:t>
      </w:r>
      <w:r>
        <w:rPr>
          <w:rFonts w:ascii="Times New Roman" w:hAnsi="Times New Roman" w:cs="Times New Roman"/>
          <w:b/>
          <w:sz w:val="24"/>
          <w:szCs w:val="24"/>
        </w:rPr>
        <w:t xml:space="preserve"> tečajevi i </w:t>
      </w:r>
      <w:r w:rsidRPr="00197D88">
        <w:rPr>
          <w:rFonts w:ascii="Times New Roman" w:hAnsi="Times New Roman" w:cs="Times New Roman"/>
          <w:b/>
          <w:sz w:val="24"/>
          <w:szCs w:val="24"/>
        </w:rPr>
        <w:t xml:space="preserve">izobrazba za pomorce </w:t>
      </w:r>
    </w:p>
    <w:p w:rsidR="00197D88" w:rsidRDefault="00105379" w:rsidP="00197D88">
      <w:pPr>
        <w:pStyle w:val="Odlomakpopisa"/>
        <w:spacing w:line="256" w:lineRule="auto"/>
        <w:jc w:val="both"/>
        <w:rPr>
          <w:rFonts w:ascii="Times New Roman" w:hAnsi="Times New Roman" w:cs="Times New Roman"/>
          <w:sz w:val="24"/>
          <w:szCs w:val="24"/>
        </w:rPr>
      </w:pPr>
      <w:r w:rsidRPr="00105379">
        <w:rPr>
          <w:rFonts w:ascii="Times New Roman" w:hAnsi="Times New Roman" w:cs="Times New Roman"/>
          <w:sz w:val="24"/>
          <w:szCs w:val="24"/>
        </w:rPr>
        <w:t xml:space="preserve">U okviru ove aktivnosti sredstva u iznosu od </w:t>
      </w:r>
      <w:r w:rsidR="00197D88">
        <w:rPr>
          <w:rFonts w:ascii="Times New Roman" w:hAnsi="Times New Roman" w:cs="Times New Roman"/>
          <w:sz w:val="24"/>
          <w:szCs w:val="24"/>
        </w:rPr>
        <w:t>145.625</w:t>
      </w:r>
      <w:r w:rsidRPr="00105379">
        <w:rPr>
          <w:rFonts w:ascii="Times New Roman" w:hAnsi="Times New Roman" w:cs="Times New Roman"/>
          <w:sz w:val="24"/>
          <w:szCs w:val="24"/>
        </w:rPr>
        <w:t xml:space="preserve"> EUR planirana su za </w:t>
      </w:r>
      <w:r w:rsidR="00197D88">
        <w:rPr>
          <w:rFonts w:ascii="Times New Roman" w:hAnsi="Times New Roman" w:cs="Times New Roman"/>
          <w:sz w:val="24"/>
          <w:szCs w:val="24"/>
        </w:rPr>
        <w:t xml:space="preserve">rashode za zaposlene </w:t>
      </w:r>
      <w:r w:rsidR="00AB2B1E">
        <w:rPr>
          <w:rFonts w:ascii="Times New Roman" w:hAnsi="Times New Roman" w:cs="Times New Roman"/>
          <w:sz w:val="24"/>
          <w:szCs w:val="24"/>
        </w:rPr>
        <w:t xml:space="preserve">koji izvode tečajeve i programe izobrazbe. U 2025. iznos ovih rashoda je 149.120 EUR, a u 2026. iznose 151.450 EUR. Materijalni rashodi u 2025. planirani su u iznosu 50.100 EUR i odnose se na sredstva za vanjske suradnike, najam vatrogasnih poligona za izvođenje tečajeva, reprezentaciju i ostale rashode. Materijalni rashodi u 2025. planirani su u iznosu 47.700 EUR, a u 2026. u iznosu 49.600 EUR. Nabava </w:t>
      </w:r>
      <w:r w:rsidR="00AB2B1E">
        <w:rPr>
          <w:rFonts w:ascii="Times New Roman" w:hAnsi="Times New Roman" w:cs="Times New Roman"/>
          <w:sz w:val="24"/>
          <w:szCs w:val="24"/>
        </w:rPr>
        <w:lastRenderedPageBreak/>
        <w:t xml:space="preserve">uredske opreme planirana je za 2024. u iznosu </w:t>
      </w:r>
      <w:r w:rsidR="00FE26EA">
        <w:rPr>
          <w:rFonts w:ascii="Times New Roman" w:hAnsi="Times New Roman" w:cs="Times New Roman"/>
          <w:sz w:val="24"/>
          <w:szCs w:val="24"/>
        </w:rPr>
        <w:t xml:space="preserve">od </w:t>
      </w:r>
      <w:r w:rsidR="00AB2B1E">
        <w:rPr>
          <w:rFonts w:ascii="Times New Roman" w:hAnsi="Times New Roman" w:cs="Times New Roman"/>
          <w:sz w:val="24"/>
          <w:szCs w:val="24"/>
        </w:rPr>
        <w:t xml:space="preserve">500 EUR, a u 2025. i 2026. u iznosu </w:t>
      </w:r>
      <w:r w:rsidR="00FE26EA">
        <w:rPr>
          <w:rFonts w:ascii="Times New Roman" w:hAnsi="Times New Roman" w:cs="Times New Roman"/>
          <w:sz w:val="24"/>
          <w:szCs w:val="24"/>
        </w:rPr>
        <w:t xml:space="preserve">od </w:t>
      </w:r>
      <w:r w:rsidR="00AB2B1E">
        <w:rPr>
          <w:rFonts w:ascii="Times New Roman" w:hAnsi="Times New Roman" w:cs="Times New Roman"/>
          <w:sz w:val="24"/>
          <w:szCs w:val="24"/>
        </w:rPr>
        <w:t xml:space="preserve">600 EUR. Ova </w:t>
      </w:r>
      <w:proofErr w:type="spellStart"/>
      <w:r w:rsidR="00AB2B1E">
        <w:rPr>
          <w:rFonts w:ascii="Times New Roman" w:hAnsi="Times New Roman" w:cs="Times New Roman"/>
          <w:sz w:val="24"/>
          <w:szCs w:val="24"/>
        </w:rPr>
        <w:t>podaktivnost</w:t>
      </w:r>
      <w:proofErr w:type="spellEnd"/>
      <w:r w:rsidR="00AB2B1E">
        <w:rPr>
          <w:rFonts w:ascii="Times New Roman" w:hAnsi="Times New Roman" w:cs="Times New Roman"/>
          <w:sz w:val="24"/>
          <w:szCs w:val="24"/>
        </w:rPr>
        <w:t xml:space="preserve"> financira se iz izvora 31. </w:t>
      </w:r>
    </w:p>
    <w:p w:rsidR="00D649A3" w:rsidRDefault="00D649A3" w:rsidP="00197D88">
      <w:pPr>
        <w:pStyle w:val="Odlomakpopisa"/>
        <w:spacing w:line="256" w:lineRule="auto"/>
        <w:jc w:val="both"/>
        <w:rPr>
          <w:rFonts w:ascii="Times New Roman" w:hAnsi="Times New Roman" w:cs="Times New Roman"/>
          <w:sz w:val="24"/>
          <w:szCs w:val="24"/>
        </w:rPr>
      </w:pPr>
    </w:p>
    <w:p w:rsidR="00AB2B1E" w:rsidRPr="00AB2B1E" w:rsidRDefault="00AB2B1E" w:rsidP="00AB2B1E">
      <w:pPr>
        <w:pStyle w:val="Odlomakpopisa"/>
        <w:numPr>
          <w:ilvl w:val="0"/>
          <w:numId w:val="25"/>
        </w:numPr>
        <w:spacing w:line="256" w:lineRule="auto"/>
        <w:jc w:val="both"/>
        <w:rPr>
          <w:rFonts w:ascii="Times New Roman" w:hAnsi="Times New Roman" w:cs="Times New Roman"/>
          <w:b/>
          <w:sz w:val="24"/>
          <w:szCs w:val="24"/>
        </w:rPr>
      </w:pPr>
      <w:bookmarkStart w:id="15" w:name="_Hlk147319407"/>
      <w:r w:rsidRPr="00AB2B1E">
        <w:rPr>
          <w:rFonts w:ascii="Times New Roman" w:hAnsi="Times New Roman" w:cs="Times New Roman"/>
          <w:b/>
          <w:sz w:val="24"/>
          <w:szCs w:val="24"/>
        </w:rPr>
        <w:t xml:space="preserve">Stručna djelatnost – projekti za gospodarstvo </w:t>
      </w:r>
    </w:p>
    <w:p w:rsidR="00AB2B1E" w:rsidRDefault="00AB2B1E" w:rsidP="00197D88">
      <w:pPr>
        <w:pStyle w:val="Odlomakpopisa"/>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U okviru ove </w:t>
      </w:r>
      <w:proofErr w:type="spellStart"/>
      <w:r>
        <w:rPr>
          <w:rFonts w:ascii="Times New Roman" w:hAnsi="Times New Roman" w:cs="Times New Roman"/>
          <w:sz w:val="24"/>
          <w:szCs w:val="24"/>
        </w:rPr>
        <w:t>podaktivnosti</w:t>
      </w:r>
      <w:proofErr w:type="spellEnd"/>
      <w:r>
        <w:rPr>
          <w:rFonts w:ascii="Times New Roman" w:hAnsi="Times New Roman" w:cs="Times New Roman"/>
          <w:sz w:val="24"/>
          <w:szCs w:val="24"/>
        </w:rPr>
        <w:t xml:space="preserve"> 98,78% sredstava odnose se na intelektualne usluge, odnosno isplatu honorara za zaposlenima koji rade stručnim projektima izrade elaborata i </w:t>
      </w:r>
      <w:proofErr w:type="spellStart"/>
      <w:r>
        <w:rPr>
          <w:rFonts w:ascii="Times New Roman" w:hAnsi="Times New Roman" w:cs="Times New Roman"/>
          <w:sz w:val="24"/>
          <w:szCs w:val="24"/>
        </w:rPr>
        <w:t>maritimnih</w:t>
      </w:r>
      <w:proofErr w:type="spellEnd"/>
      <w:r>
        <w:rPr>
          <w:rFonts w:ascii="Times New Roman" w:hAnsi="Times New Roman" w:cs="Times New Roman"/>
          <w:sz w:val="24"/>
          <w:szCs w:val="24"/>
        </w:rPr>
        <w:t xml:space="preserve"> studija za privredu. Fakultet zadržava 15% ostvarenih prihoda od ovih projekata. Ova </w:t>
      </w:r>
      <w:proofErr w:type="spellStart"/>
      <w:r>
        <w:rPr>
          <w:rFonts w:ascii="Times New Roman" w:hAnsi="Times New Roman" w:cs="Times New Roman"/>
          <w:sz w:val="24"/>
          <w:szCs w:val="24"/>
        </w:rPr>
        <w:t>podaktivnost</w:t>
      </w:r>
      <w:proofErr w:type="spellEnd"/>
      <w:r>
        <w:rPr>
          <w:rFonts w:ascii="Times New Roman" w:hAnsi="Times New Roman" w:cs="Times New Roman"/>
          <w:sz w:val="24"/>
          <w:szCs w:val="24"/>
        </w:rPr>
        <w:t xml:space="preserve"> financira se iz izvora 31. </w:t>
      </w:r>
    </w:p>
    <w:p w:rsidR="00D649A3" w:rsidRDefault="00D649A3" w:rsidP="00197D88">
      <w:pPr>
        <w:pStyle w:val="Odlomakpopisa"/>
        <w:spacing w:line="256" w:lineRule="auto"/>
        <w:jc w:val="both"/>
        <w:rPr>
          <w:rFonts w:ascii="Times New Roman" w:hAnsi="Times New Roman" w:cs="Times New Roman"/>
          <w:sz w:val="24"/>
          <w:szCs w:val="24"/>
        </w:rPr>
      </w:pPr>
    </w:p>
    <w:p w:rsidR="00AB2B1E" w:rsidRPr="00431ED2" w:rsidRDefault="00AB2B1E" w:rsidP="00AB2B1E">
      <w:pPr>
        <w:pStyle w:val="Odlomakpopisa"/>
        <w:numPr>
          <w:ilvl w:val="0"/>
          <w:numId w:val="25"/>
        </w:numPr>
        <w:spacing w:line="256" w:lineRule="auto"/>
        <w:jc w:val="both"/>
        <w:rPr>
          <w:rFonts w:ascii="Times New Roman" w:hAnsi="Times New Roman" w:cs="Times New Roman"/>
          <w:b/>
          <w:sz w:val="24"/>
          <w:szCs w:val="24"/>
        </w:rPr>
      </w:pPr>
      <w:r w:rsidRPr="00431ED2">
        <w:rPr>
          <w:rFonts w:ascii="Times New Roman" w:hAnsi="Times New Roman" w:cs="Times New Roman"/>
          <w:b/>
          <w:sz w:val="24"/>
          <w:szCs w:val="24"/>
        </w:rPr>
        <w:t>Rad Studentskog zbora</w:t>
      </w:r>
    </w:p>
    <w:p w:rsidR="00AB2B1E" w:rsidRDefault="00AB2B1E" w:rsidP="00AB2B1E">
      <w:pPr>
        <w:pStyle w:val="Odlomakpopisa"/>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Studentski zbor nema pravnu osobnost, a njegova aktivnost se financira iz izvora 43, 52 i 61 u skladu s prihodima. Dio troškova se financira iz školarina, a dio doznačenim sredstvima Sveučilišta u Rijeci i dio donacijama od trgovačkih društava i JLPRS. </w:t>
      </w:r>
      <w:r w:rsidR="00431ED2">
        <w:rPr>
          <w:rFonts w:ascii="Times New Roman" w:hAnsi="Times New Roman" w:cs="Times New Roman"/>
          <w:sz w:val="24"/>
          <w:szCs w:val="24"/>
        </w:rPr>
        <w:t>Sredstva su planirana za održavanje Brucošijade i Bala pomoraca, za intelektualne usluge, zakupnine i reprezentaciju. Ukupan iznos planiranih sredstava za 2024. iznosi 5.384 EUR, u 2025. iznosi 4.300 EUR i u 2026. iznosi 5.300 EUR.</w:t>
      </w:r>
    </w:p>
    <w:p w:rsidR="00D649A3" w:rsidRDefault="00D649A3" w:rsidP="00AB2B1E">
      <w:pPr>
        <w:pStyle w:val="Odlomakpopisa"/>
        <w:spacing w:line="256" w:lineRule="auto"/>
        <w:jc w:val="both"/>
        <w:rPr>
          <w:rFonts w:ascii="Times New Roman" w:hAnsi="Times New Roman" w:cs="Times New Roman"/>
          <w:sz w:val="24"/>
          <w:szCs w:val="24"/>
        </w:rPr>
      </w:pPr>
    </w:p>
    <w:p w:rsidR="00AB2B1E" w:rsidRPr="00431ED2" w:rsidRDefault="00431ED2" w:rsidP="00AB2B1E">
      <w:pPr>
        <w:pStyle w:val="Odlomakpopisa"/>
        <w:numPr>
          <w:ilvl w:val="0"/>
          <w:numId w:val="25"/>
        </w:numPr>
        <w:spacing w:line="256" w:lineRule="auto"/>
        <w:jc w:val="both"/>
        <w:rPr>
          <w:rFonts w:ascii="Times New Roman" w:hAnsi="Times New Roman" w:cs="Times New Roman"/>
          <w:b/>
          <w:sz w:val="24"/>
          <w:szCs w:val="24"/>
        </w:rPr>
      </w:pPr>
      <w:r w:rsidRPr="00431ED2">
        <w:rPr>
          <w:rFonts w:ascii="Times New Roman" w:hAnsi="Times New Roman" w:cs="Times New Roman"/>
          <w:b/>
          <w:sz w:val="24"/>
          <w:szCs w:val="24"/>
        </w:rPr>
        <w:t>Programi znanstveno</w:t>
      </w:r>
      <w:r w:rsidR="00D649A3">
        <w:rPr>
          <w:rFonts w:ascii="Times New Roman" w:hAnsi="Times New Roman" w:cs="Times New Roman"/>
          <w:b/>
          <w:sz w:val="24"/>
          <w:szCs w:val="24"/>
        </w:rPr>
        <w:t>-</w:t>
      </w:r>
      <w:r w:rsidRPr="00431ED2">
        <w:rPr>
          <w:rFonts w:ascii="Times New Roman" w:hAnsi="Times New Roman" w:cs="Times New Roman"/>
          <w:b/>
          <w:sz w:val="24"/>
          <w:szCs w:val="24"/>
        </w:rPr>
        <w:t xml:space="preserve">istraživačke djelatnosti </w:t>
      </w:r>
    </w:p>
    <w:p w:rsidR="00AB2B1E" w:rsidRDefault="00431ED2" w:rsidP="00197D88">
      <w:pPr>
        <w:pStyle w:val="Odlomakpopisa"/>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U okviru ove </w:t>
      </w:r>
      <w:proofErr w:type="spellStart"/>
      <w:r>
        <w:rPr>
          <w:rFonts w:ascii="Times New Roman" w:hAnsi="Times New Roman" w:cs="Times New Roman"/>
          <w:sz w:val="24"/>
          <w:szCs w:val="24"/>
        </w:rPr>
        <w:t>podaktivnosti</w:t>
      </w:r>
      <w:proofErr w:type="spellEnd"/>
      <w:r>
        <w:rPr>
          <w:rFonts w:ascii="Times New Roman" w:hAnsi="Times New Roman" w:cs="Times New Roman"/>
          <w:sz w:val="24"/>
          <w:szCs w:val="24"/>
        </w:rPr>
        <w:t xml:space="preserve"> financiraju se programi znanstveno</w:t>
      </w:r>
      <w:r w:rsidR="00D649A3">
        <w:rPr>
          <w:rFonts w:ascii="Times New Roman" w:hAnsi="Times New Roman" w:cs="Times New Roman"/>
          <w:sz w:val="24"/>
          <w:szCs w:val="24"/>
        </w:rPr>
        <w:t>-</w:t>
      </w:r>
      <w:r>
        <w:rPr>
          <w:rFonts w:ascii="Times New Roman" w:hAnsi="Times New Roman" w:cs="Times New Roman"/>
          <w:sz w:val="24"/>
          <w:szCs w:val="24"/>
        </w:rPr>
        <w:t>istraživačke djelatnosti temeljem Pravilnika o poticanju znanstvene aktivnosti Fakulteta, te implementacija 20 UNIRI-ZIP znanstvenih projekata ukupne vrijednosti</w:t>
      </w:r>
      <w:r w:rsidRPr="00431ED2">
        <w:rPr>
          <w:rFonts w:ascii="Times New Roman" w:hAnsi="Times New Roman" w:cs="Times New Roman"/>
          <w:sz w:val="24"/>
          <w:szCs w:val="24"/>
        </w:rPr>
        <w:t xml:space="preserve"> 210.5</w:t>
      </w:r>
      <w:r>
        <w:rPr>
          <w:rFonts w:ascii="Times New Roman" w:hAnsi="Times New Roman" w:cs="Times New Roman"/>
          <w:sz w:val="24"/>
          <w:szCs w:val="24"/>
        </w:rPr>
        <w:t>23 EUR</w:t>
      </w:r>
      <w:r w:rsidR="00206D06">
        <w:rPr>
          <w:rFonts w:ascii="Times New Roman" w:hAnsi="Times New Roman" w:cs="Times New Roman"/>
          <w:sz w:val="24"/>
          <w:szCs w:val="24"/>
        </w:rPr>
        <w:t xml:space="preserve"> kao i UNIRI stimulativne potpore. Planirano je 76.150 EUR materijalnih rashoda u 202</w:t>
      </w:r>
      <w:r w:rsidR="00F2495C">
        <w:rPr>
          <w:rFonts w:ascii="Times New Roman" w:hAnsi="Times New Roman" w:cs="Times New Roman"/>
          <w:sz w:val="24"/>
          <w:szCs w:val="24"/>
        </w:rPr>
        <w:t>4</w:t>
      </w:r>
      <w:r w:rsidR="00206D06">
        <w:rPr>
          <w:rFonts w:ascii="Times New Roman" w:hAnsi="Times New Roman" w:cs="Times New Roman"/>
          <w:sz w:val="24"/>
          <w:szCs w:val="24"/>
        </w:rPr>
        <w:t xml:space="preserve">., 40.100 EUR u 2025. i 24.200 EUR u 2026. </w:t>
      </w:r>
      <w:r w:rsidR="00D649A3">
        <w:rPr>
          <w:rFonts w:ascii="Times New Roman" w:hAnsi="Times New Roman" w:cs="Times New Roman"/>
          <w:sz w:val="24"/>
          <w:szCs w:val="24"/>
        </w:rPr>
        <w:t xml:space="preserve">godini. </w:t>
      </w:r>
      <w:r w:rsidR="00206D06">
        <w:rPr>
          <w:rFonts w:ascii="Times New Roman" w:hAnsi="Times New Roman" w:cs="Times New Roman"/>
          <w:sz w:val="24"/>
          <w:szCs w:val="24"/>
        </w:rPr>
        <w:t>Za nabavu opreme za potrebe implementacije ovih projekata planirano je 35.500 EUR u 202</w:t>
      </w:r>
      <w:r w:rsidR="00D649A3">
        <w:rPr>
          <w:rFonts w:ascii="Times New Roman" w:hAnsi="Times New Roman" w:cs="Times New Roman"/>
          <w:sz w:val="24"/>
          <w:szCs w:val="24"/>
        </w:rPr>
        <w:t>4</w:t>
      </w:r>
      <w:r w:rsidR="00206D06">
        <w:rPr>
          <w:rFonts w:ascii="Times New Roman" w:hAnsi="Times New Roman" w:cs="Times New Roman"/>
          <w:sz w:val="24"/>
          <w:szCs w:val="24"/>
        </w:rPr>
        <w:t>., 13.000 EUR</w:t>
      </w:r>
      <w:r w:rsidR="00D649A3">
        <w:rPr>
          <w:rFonts w:ascii="Times New Roman" w:hAnsi="Times New Roman" w:cs="Times New Roman"/>
          <w:sz w:val="24"/>
          <w:szCs w:val="24"/>
        </w:rPr>
        <w:t xml:space="preserve"> u 2025.</w:t>
      </w:r>
      <w:r w:rsidR="00206D06">
        <w:rPr>
          <w:rFonts w:ascii="Times New Roman" w:hAnsi="Times New Roman" w:cs="Times New Roman"/>
          <w:sz w:val="24"/>
          <w:szCs w:val="24"/>
        </w:rPr>
        <w:t xml:space="preserve"> i 4.000 EUR u 2026. Ova </w:t>
      </w:r>
      <w:proofErr w:type="spellStart"/>
      <w:r w:rsidR="00206D06">
        <w:rPr>
          <w:rFonts w:ascii="Times New Roman" w:hAnsi="Times New Roman" w:cs="Times New Roman"/>
          <w:sz w:val="24"/>
          <w:szCs w:val="24"/>
        </w:rPr>
        <w:t>podaktivnost</w:t>
      </w:r>
      <w:proofErr w:type="spellEnd"/>
      <w:r w:rsidR="00206D06">
        <w:rPr>
          <w:rFonts w:ascii="Times New Roman" w:hAnsi="Times New Roman" w:cs="Times New Roman"/>
          <w:sz w:val="24"/>
          <w:szCs w:val="24"/>
        </w:rPr>
        <w:t xml:space="preserve"> financira se iz izvora 43, 51 i 52. </w:t>
      </w:r>
    </w:p>
    <w:p w:rsidR="00D649A3" w:rsidRDefault="00D649A3" w:rsidP="00197D88">
      <w:pPr>
        <w:pStyle w:val="Odlomakpopisa"/>
        <w:spacing w:line="256" w:lineRule="auto"/>
        <w:jc w:val="both"/>
        <w:rPr>
          <w:rFonts w:ascii="Times New Roman" w:hAnsi="Times New Roman" w:cs="Times New Roman"/>
          <w:sz w:val="24"/>
          <w:szCs w:val="24"/>
        </w:rPr>
      </w:pPr>
    </w:p>
    <w:p w:rsidR="00206D06" w:rsidRDefault="00206D06" w:rsidP="000412EE">
      <w:pPr>
        <w:pStyle w:val="Odlomakpopisa"/>
        <w:numPr>
          <w:ilvl w:val="0"/>
          <w:numId w:val="25"/>
        </w:numPr>
        <w:spacing w:line="256" w:lineRule="auto"/>
        <w:jc w:val="both"/>
        <w:rPr>
          <w:rFonts w:ascii="Times New Roman" w:hAnsi="Times New Roman" w:cs="Times New Roman"/>
          <w:b/>
          <w:sz w:val="24"/>
          <w:szCs w:val="24"/>
        </w:rPr>
      </w:pPr>
      <w:r w:rsidRPr="00F743C0">
        <w:rPr>
          <w:rFonts w:ascii="Times New Roman" w:hAnsi="Times New Roman" w:cs="Times New Roman"/>
          <w:b/>
          <w:sz w:val="24"/>
          <w:szCs w:val="24"/>
        </w:rPr>
        <w:t xml:space="preserve">Projekt Hrvatske zaklade za znanost Engleske riječi u hrvatskome jeziku: identifikacija, </w:t>
      </w:r>
      <w:proofErr w:type="spellStart"/>
      <w:r w:rsidRPr="00F743C0">
        <w:rPr>
          <w:rFonts w:ascii="Times New Roman" w:hAnsi="Times New Roman" w:cs="Times New Roman"/>
          <w:b/>
          <w:sz w:val="24"/>
          <w:szCs w:val="24"/>
        </w:rPr>
        <w:t>afektivnosemantičko</w:t>
      </w:r>
      <w:proofErr w:type="spellEnd"/>
      <w:r w:rsidRPr="00F743C0">
        <w:rPr>
          <w:rFonts w:ascii="Times New Roman" w:hAnsi="Times New Roman" w:cs="Times New Roman"/>
          <w:b/>
          <w:sz w:val="24"/>
          <w:szCs w:val="24"/>
        </w:rPr>
        <w:t xml:space="preserve"> normiranje i ispitivanje kognitivne obrade bihevioralnim i </w:t>
      </w:r>
      <w:proofErr w:type="spellStart"/>
      <w:r w:rsidRPr="00F743C0">
        <w:rPr>
          <w:rFonts w:ascii="Times New Roman" w:hAnsi="Times New Roman" w:cs="Times New Roman"/>
          <w:b/>
          <w:sz w:val="24"/>
          <w:szCs w:val="24"/>
        </w:rPr>
        <w:t>neuroznanstvenim</w:t>
      </w:r>
      <w:proofErr w:type="spellEnd"/>
      <w:r w:rsidRPr="00F743C0">
        <w:rPr>
          <w:rFonts w:ascii="Times New Roman" w:hAnsi="Times New Roman" w:cs="Times New Roman"/>
          <w:b/>
          <w:sz w:val="24"/>
          <w:szCs w:val="24"/>
        </w:rPr>
        <w:t xml:space="preserve"> metodama</w:t>
      </w:r>
      <w:r w:rsidRPr="00F743C0">
        <w:rPr>
          <w:rFonts w:ascii="Times New Roman" w:hAnsi="Times New Roman" w:cs="Times New Roman"/>
          <w:b/>
          <w:sz w:val="24"/>
          <w:szCs w:val="24"/>
        </w:rPr>
        <w:cr/>
      </w:r>
      <w:r w:rsidRPr="00F743C0">
        <w:rPr>
          <w:rFonts w:ascii="Times New Roman" w:hAnsi="Times New Roman" w:cs="Times New Roman"/>
          <w:sz w:val="24"/>
          <w:szCs w:val="24"/>
        </w:rPr>
        <w:t xml:space="preserve">U listopadu 2023. je prestao radni odnos zaposlenog </w:t>
      </w:r>
      <w:proofErr w:type="spellStart"/>
      <w:r w:rsidRPr="00F743C0">
        <w:rPr>
          <w:rFonts w:ascii="Times New Roman" w:hAnsi="Times New Roman" w:cs="Times New Roman"/>
          <w:sz w:val="24"/>
          <w:szCs w:val="24"/>
        </w:rPr>
        <w:t>poslijedoktoranda</w:t>
      </w:r>
      <w:proofErr w:type="spellEnd"/>
      <w:r w:rsidRPr="00F743C0">
        <w:rPr>
          <w:rFonts w:ascii="Times New Roman" w:hAnsi="Times New Roman" w:cs="Times New Roman"/>
          <w:sz w:val="24"/>
          <w:szCs w:val="24"/>
        </w:rPr>
        <w:t xml:space="preserve"> na teret projekta, te se u 2024. i 2025. planirani iznosi odnose na financiranje materijalnih rashoda</w:t>
      </w:r>
      <w:r w:rsidR="00D649A3">
        <w:rPr>
          <w:rFonts w:ascii="Times New Roman" w:hAnsi="Times New Roman" w:cs="Times New Roman"/>
          <w:sz w:val="24"/>
          <w:szCs w:val="24"/>
        </w:rPr>
        <w:t xml:space="preserve"> (objava radova, službena putovanja i angažiranje vanjskih predavača)</w:t>
      </w:r>
      <w:r w:rsidRPr="00F743C0">
        <w:rPr>
          <w:rFonts w:ascii="Times New Roman" w:hAnsi="Times New Roman" w:cs="Times New Roman"/>
          <w:sz w:val="24"/>
          <w:szCs w:val="24"/>
        </w:rPr>
        <w:t xml:space="preserve"> u iznosu 6.100 EUR u 2024. i 1.878 EUR u 202</w:t>
      </w:r>
      <w:r w:rsidR="00F2495C">
        <w:rPr>
          <w:rFonts w:ascii="Times New Roman" w:hAnsi="Times New Roman" w:cs="Times New Roman"/>
          <w:sz w:val="24"/>
          <w:szCs w:val="24"/>
        </w:rPr>
        <w:t>5</w:t>
      </w:r>
      <w:r w:rsidRPr="00F743C0">
        <w:rPr>
          <w:rFonts w:ascii="Times New Roman" w:hAnsi="Times New Roman" w:cs="Times New Roman"/>
          <w:sz w:val="24"/>
          <w:szCs w:val="24"/>
        </w:rPr>
        <w:t xml:space="preserve">. </w:t>
      </w:r>
      <w:r w:rsidR="00FE26EA">
        <w:rPr>
          <w:rFonts w:ascii="Times New Roman" w:hAnsi="Times New Roman" w:cs="Times New Roman"/>
          <w:sz w:val="24"/>
          <w:szCs w:val="24"/>
        </w:rPr>
        <w:t xml:space="preserve">godini. </w:t>
      </w:r>
      <w:r w:rsidRPr="00F743C0">
        <w:rPr>
          <w:rFonts w:ascii="Times New Roman" w:hAnsi="Times New Roman" w:cs="Times New Roman"/>
          <w:sz w:val="24"/>
          <w:szCs w:val="24"/>
        </w:rPr>
        <w:t>Projekt završava 28.2.2025.</w:t>
      </w:r>
      <w:r w:rsidR="00F743C0" w:rsidRPr="00F743C0">
        <w:rPr>
          <w:rFonts w:ascii="Times New Roman" w:hAnsi="Times New Roman" w:cs="Times New Roman"/>
          <w:sz w:val="24"/>
          <w:szCs w:val="24"/>
        </w:rPr>
        <w:t xml:space="preserve"> </w:t>
      </w:r>
      <w:r w:rsidRPr="00F743C0">
        <w:rPr>
          <w:rFonts w:ascii="Times New Roman" w:hAnsi="Times New Roman" w:cs="Times New Roman"/>
          <w:sz w:val="24"/>
          <w:szCs w:val="24"/>
        </w:rPr>
        <w:t xml:space="preserve">Ova </w:t>
      </w:r>
      <w:proofErr w:type="spellStart"/>
      <w:r w:rsidRPr="00F743C0">
        <w:rPr>
          <w:rFonts w:ascii="Times New Roman" w:hAnsi="Times New Roman" w:cs="Times New Roman"/>
          <w:sz w:val="24"/>
          <w:szCs w:val="24"/>
        </w:rPr>
        <w:t>podaktivnost</w:t>
      </w:r>
      <w:proofErr w:type="spellEnd"/>
      <w:r w:rsidRPr="00F743C0">
        <w:rPr>
          <w:rFonts w:ascii="Times New Roman" w:hAnsi="Times New Roman" w:cs="Times New Roman"/>
          <w:sz w:val="24"/>
          <w:szCs w:val="24"/>
        </w:rPr>
        <w:t xml:space="preserve"> se financira iz izvora 52</w:t>
      </w:r>
      <w:r w:rsidRPr="00F743C0">
        <w:rPr>
          <w:rFonts w:ascii="Times New Roman" w:hAnsi="Times New Roman" w:cs="Times New Roman"/>
          <w:b/>
          <w:sz w:val="24"/>
          <w:szCs w:val="24"/>
        </w:rPr>
        <w:t>.</w:t>
      </w:r>
    </w:p>
    <w:p w:rsidR="00D649A3" w:rsidRPr="00F743C0" w:rsidRDefault="00D649A3" w:rsidP="00D649A3">
      <w:pPr>
        <w:pStyle w:val="Odlomakpopisa"/>
        <w:spacing w:line="256" w:lineRule="auto"/>
        <w:jc w:val="both"/>
        <w:rPr>
          <w:rFonts w:ascii="Times New Roman" w:hAnsi="Times New Roman" w:cs="Times New Roman"/>
          <w:b/>
          <w:sz w:val="24"/>
          <w:szCs w:val="24"/>
        </w:rPr>
      </w:pPr>
    </w:p>
    <w:p w:rsidR="00F743C0" w:rsidRDefault="00F743C0" w:rsidP="00F743C0">
      <w:pPr>
        <w:pStyle w:val="Odlomakpopisa"/>
        <w:numPr>
          <w:ilvl w:val="0"/>
          <w:numId w:val="25"/>
        </w:numPr>
        <w:spacing w:line="256" w:lineRule="auto"/>
        <w:jc w:val="both"/>
        <w:rPr>
          <w:rFonts w:ascii="Times New Roman" w:hAnsi="Times New Roman" w:cs="Times New Roman"/>
          <w:b/>
          <w:sz w:val="24"/>
          <w:szCs w:val="24"/>
        </w:rPr>
      </w:pPr>
      <w:r w:rsidRPr="00F743C0">
        <w:rPr>
          <w:rFonts w:ascii="Times New Roman" w:hAnsi="Times New Roman" w:cs="Times New Roman"/>
          <w:b/>
          <w:sz w:val="24"/>
          <w:szCs w:val="24"/>
        </w:rPr>
        <w:t>Izdavanje znanstvenih udžbenika</w:t>
      </w:r>
    </w:p>
    <w:p w:rsidR="00F743C0" w:rsidRDefault="00F743C0" w:rsidP="00F743C0">
      <w:pPr>
        <w:pStyle w:val="Odlomakpopisa"/>
        <w:spacing w:line="256" w:lineRule="auto"/>
        <w:jc w:val="both"/>
        <w:rPr>
          <w:rFonts w:ascii="Times New Roman" w:hAnsi="Times New Roman" w:cs="Times New Roman"/>
          <w:sz w:val="24"/>
          <w:szCs w:val="24"/>
        </w:rPr>
      </w:pPr>
      <w:r w:rsidRPr="00F743C0">
        <w:rPr>
          <w:rFonts w:ascii="Times New Roman" w:hAnsi="Times New Roman" w:cs="Times New Roman"/>
          <w:sz w:val="24"/>
          <w:szCs w:val="24"/>
        </w:rPr>
        <w:t xml:space="preserve">U okviru ove </w:t>
      </w:r>
      <w:proofErr w:type="spellStart"/>
      <w:r w:rsidRPr="00F743C0">
        <w:rPr>
          <w:rFonts w:ascii="Times New Roman" w:hAnsi="Times New Roman" w:cs="Times New Roman"/>
          <w:sz w:val="24"/>
          <w:szCs w:val="24"/>
        </w:rPr>
        <w:t>podaktivnosti</w:t>
      </w:r>
      <w:proofErr w:type="spellEnd"/>
      <w:r w:rsidRPr="00F743C0">
        <w:rPr>
          <w:rFonts w:ascii="Times New Roman" w:hAnsi="Times New Roman" w:cs="Times New Roman"/>
          <w:sz w:val="24"/>
          <w:szCs w:val="24"/>
        </w:rPr>
        <w:t xml:space="preserve"> planirano je 1.000 EUR u 2024. godini za financiranje materijalnih rashoda koji se odnose na usluge tiskanja i lektoriranja izdanja udžbenika Fakulteta. </w:t>
      </w:r>
    </w:p>
    <w:p w:rsidR="00D649A3" w:rsidRPr="00F743C0" w:rsidRDefault="00D649A3" w:rsidP="00F743C0">
      <w:pPr>
        <w:pStyle w:val="Odlomakpopisa"/>
        <w:spacing w:line="256" w:lineRule="auto"/>
        <w:jc w:val="both"/>
        <w:rPr>
          <w:rFonts w:ascii="Times New Roman" w:hAnsi="Times New Roman" w:cs="Times New Roman"/>
          <w:sz w:val="24"/>
          <w:szCs w:val="24"/>
        </w:rPr>
      </w:pPr>
    </w:p>
    <w:p w:rsidR="00F743C0" w:rsidRPr="00F743C0" w:rsidRDefault="00F743C0" w:rsidP="00F743C0">
      <w:pPr>
        <w:pStyle w:val="Odlomakpopisa"/>
        <w:numPr>
          <w:ilvl w:val="0"/>
          <w:numId w:val="25"/>
        </w:numPr>
        <w:tabs>
          <w:tab w:val="left" w:pos="1140"/>
        </w:tabs>
        <w:rPr>
          <w:rFonts w:ascii="Times New Roman" w:hAnsi="Times New Roman" w:cs="Times New Roman"/>
          <w:b/>
          <w:sz w:val="24"/>
          <w:szCs w:val="24"/>
        </w:rPr>
      </w:pPr>
      <w:r w:rsidRPr="00F743C0">
        <w:rPr>
          <w:rFonts w:ascii="Times New Roman" w:hAnsi="Times New Roman" w:cs="Times New Roman"/>
          <w:b/>
          <w:sz w:val="24"/>
          <w:szCs w:val="24"/>
        </w:rPr>
        <w:t>Izdavanje znanstvenih časopisa</w:t>
      </w:r>
    </w:p>
    <w:p w:rsidR="00F743C0" w:rsidRDefault="00F743C0" w:rsidP="00D649A3">
      <w:pPr>
        <w:pStyle w:val="Odlomakpopisa"/>
        <w:jc w:val="both"/>
        <w:rPr>
          <w:rFonts w:ascii="Times New Roman" w:hAnsi="Times New Roman" w:cs="Times New Roman"/>
          <w:sz w:val="24"/>
          <w:szCs w:val="24"/>
        </w:rPr>
      </w:pPr>
      <w:r w:rsidRPr="00F743C0">
        <w:rPr>
          <w:rFonts w:ascii="Times New Roman" w:hAnsi="Times New Roman" w:cs="Times New Roman"/>
          <w:sz w:val="24"/>
          <w:szCs w:val="24"/>
        </w:rPr>
        <w:t xml:space="preserve">Ova </w:t>
      </w:r>
      <w:proofErr w:type="spellStart"/>
      <w:r w:rsidRPr="00F743C0">
        <w:rPr>
          <w:rFonts w:ascii="Times New Roman" w:hAnsi="Times New Roman" w:cs="Times New Roman"/>
          <w:sz w:val="24"/>
          <w:szCs w:val="24"/>
        </w:rPr>
        <w:t>podaktivnost</w:t>
      </w:r>
      <w:proofErr w:type="spellEnd"/>
      <w:r w:rsidRPr="00F743C0">
        <w:rPr>
          <w:rFonts w:ascii="Times New Roman" w:hAnsi="Times New Roman" w:cs="Times New Roman"/>
          <w:sz w:val="24"/>
          <w:szCs w:val="24"/>
        </w:rPr>
        <w:t xml:space="preserve"> pokriva izdavanje znanstvenog časopisa „Pomorstvo“ i planirani iznosi su 6.130 EUR za 2024., 5.850 EUR u 202</w:t>
      </w:r>
      <w:r w:rsidR="00D649A3">
        <w:rPr>
          <w:rFonts w:ascii="Times New Roman" w:hAnsi="Times New Roman" w:cs="Times New Roman"/>
          <w:sz w:val="24"/>
          <w:szCs w:val="24"/>
        </w:rPr>
        <w:t>5</w:t>
      </w:r>
      <w:r w:rsidRPr="00F743C0">
        <w:rPr>
          <w:rFonts w:ascii="Times New Roman" w:hAnsi="Times New Roman" w:cs="Times New Roman"/>
          <w:sz w:val="24"/>
          <w:szCs w:val="24"/>
        </w:rPr>
        <w:t xml:space="preserve">. i 5.850 EUR u 2026. </w:t>
      </w:r>
      <w:r w:rsidR="00FE26EA">
        <w:rPr>
          <w:rFonts w:ascii="Times New Roman" w:hAnsi="Times New Roman" w:cs="Times New Roman"/>
          <w:sz w:val="24"/>
          <w:szCs w:val="24"/>
        </w:rPr>
        <w:t xml:space="preserve">godini. </w:t>
      </w:r>
      <w:r w:rsidRPr="00F743C0">
        <w:rPr>
          <w:rFonts w:ascii="Times New Roman" w:hAnsi="Times New Roman" w:cs="Times New Roman"/>
          <w:sz w:val="24"/>
          <w:szCs w:val="24"/>
        </w:rPr>
        <w:t xml:space="preserve">Planirana sredstva se odnose na troškove tiskanja i grafičke obrade teksta, te lektoriranja. </w:t>
      </w:r>
      <w:r>
        <w:rPr>
          <w:rFonts w:ascii="Times New Roman" w:hAnsi="Times New Roman" w:cs="Times New Roman"/>
          <w:sz w:val="24"/>
          <w:szCs w:val="24"/>
        </w:rPr>
        <w:t>Ova aktivnost financira se iz izvora 43 i 52 jer dio sredstava osigurava i nadležno ministarstvo.</w:t>
      </w:r>
    </w:p>
    <w:p w:rsidR="00D649A3" w:rsidRDefault="00D649A3" w:rsidP="00F743C0">
      <w:pPr>
        <w:pStyle w:val="Odlomakpopisa"/>
        <w:rPr>
          <w:rFonts w:ascii="Times New Roman" w:hAnsi="Times New Roman" w:cs="Times New Roman"/>
          <w:sz w:val="24"/>
          <w:szCs w:val="24"/>
        </w:rPr>
      </w:pPr>
    </w:p>
    <w:p w:rsidR="00F743C0" w:rsidRPr="00F743C0" w:rsidRDefault="00F743C0" w:rsidP="00D649A3">
      <w:pPr>
        <w:pStyle w:val="Odlomakpopisa"/>
        <w:numPr>
          <w:ilvl w:val="0"/>
          <w:numId w:val="25"/>
        </w:numPr>
        <w:rPr>
          <w:rFonts w:ascii="Times New Roman" w:hAnsi="Times New Roman" w:cs="Times New Roman"/>
          <w:b/>
          <w:sz w:val="24"/>
          <w:szCs w:val="24"/>
        </w:rPr>
      </w:pPr>
      <w:r w:rsidRPr="00F743C0">
        <w:rPr>
          <w:rFonts w:ascii="Times New Roman" w:hAnsi="Times New Roman" w:cs="Times New Roman"/>
          <w:b/>
          <w:sz w:val="24"/>
          <w:szCs w:val="24"/>
        </w:rPr>
        <w:lastRenderedPageBreak/>
        <w:t>Organiziranje i održavanje znanstvenih skupova</w:t>
      </w:r>
    </w:p>
    <w:p w:rsidR="00F743C0" w:rsidRDefault="00F743C0" w:rsidP="00D649A3">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U sklopu ove aktivnosti planirano je održavanje GNSS konferencije koju dijelom financira i nadležno ministarstvo te drugih znanstvenih konferencija u organizaciji </w:t>
      </w:r>
      <w:r w:rsidR="00F2495C">
        <w:rPr>
          <w:rFonts w:ascii="Times New Roman" w:hAnsi="Times New Roman" w:cs="Times New Roman"/>
          <w:sz w:val="24"/>
          <w:szCs w:val="24"/>
        </w:rPr>
        <w:t>F</w:t>
      </w:r>
      <w:r>
        <w:rPr>
          <w:rFonts w:ascii="Times New Roman" w:hAnsi="Times New Roman" w:cs="Times New Roman"/>
          <w:sz w:val="24"/>
          <w:szCs w:val="24"/>
        </w:rPr>
        <w:t xml:space="preserve">akulteta. Ukupno je planirano 5.477 EUR u 2024. i 6.500 EUR u 2025. godini. Dio troškova konferencija pokriva se iz sponzorstava. Ova </w:t>
      </w:r>
      <w:proofErr w:type="spellStart"/>
      <w:r>
        <w:rPr>
          <w:rFonts w:ascii="Times New Roman" w:hAnsi="Times New Roman" w:cs="Times New Roman"/>
          <w:sz w:val="24"/>
          <w:szCs w:val="24"/>
        </w:rPr>
        <w:t>podaktivnost</w:t>
      </w:r>
      <w:proofErr w:type="spellEnd"/>
      <w:r>
        <w:rPr>
          <w:rFonts w:ascii="Times New Roman" w:hAnsi="Times New Roman" w:cs="Times New Roman"/>
          <w:sz w:val="24"/>
          <w:szCs w:val="24"/>
        </w:rPr>
        <w:t xml:space="preserve"> financira se iz izvora 31, 43 i 52. </w:t>
      </w:r>
    </w:p>
    <w:p w:rsidR="00D649A3" w:rsidRPr="00F743C0" w:rsidRDefault="00D649A3" w:rsidP="00D649A3">
      <w:pPr>
        <w:pStyle w:val="Odlomakpopisa"/>
        <w:jc w:val="both"/>
        <w:rPr>
          <w:rFonts w:ascii="Times New Roman" w:hAnsi="Times New Roman" w:cs="Times New Roman"/>
          <w:sz w:val="24"/>
          <w:szCs w:val="24"/>
        </w:rPr>
      </w:pPr>
    </w:p>
    <w:p w:rsidR="00F743C0" w:rsidRPr="00F743C0" w:rsidRDefault="00F743C0" w:rsidP="00D649A3">
      <w:pPr>
        <w:pStyle w:val="Odlomakpopisa"/>
        <w:numPr>
          <w:ilvl w:val="0"/>
          <w:numId w:val="25"/>
        </w:numPr>
        <w:spacing w:line="256" w:lineRule="auto"/>
        <w:rPr>
          <w:rFonts w:ascii="Times New Roman" w:hAnsi="Times New Roman" w:cs="Times New Roman"/>
          <w:b/>
          <w:sz w:val="24"/>
          <w:szCs w:val="24"/>
        </w:rPr>
      </w:pPr>
      <w:r w:rsidRPr="00F743C0">
        <w:rPr>
          <w:rFonts w:ascii="Times New Roman" w:hAnsi="Times New Roman" w:cs="Times New Roman"/>
          <w:b/>
          <w:sz w:val="24"/>
          <w:szCs w:val="24"/>
        </w:rPr>
        <w:t xml:space="preserve">Ostale nespomenute </w:t>
      </w:r>
      <w:proofErr w:type="spellStart"/>
      <w:r w:rsidRPr="00F743C0">
        <w:rPr>
          <w:rFonts w:ascii="Times New Roman" w:hAnsi="Times New Roman" w:cs="Times New Roman"/>
          <w:b/>
          <w:sz w:val="24"/>
          <w:szCs w:val="24"/>
        </w:rPr>
        <w:t>podaktivnosti</w:t>
      </w:r>
      <w:proofErr w:type="spellEnd"/>
      <w:r w:rsidRPr="00F743C0">
        <w:rPr>
          <w:rFonts w:ascii="Times New Roman" w:hAnsi="Times New Roman" w:cs="Times New Roman"/>
          <w:b/>
          <w:sz w:val="24"/>
          <w:szCs w:val="24"/>
        </w:rPr>
        <w:t xml:space="preserve"> </w:t>
      </w:r>
    </w:p>
    <w:p w:rsidR="00F743C0" w:rsidRDefault="00F743C0" w:rsidP="00D649A3">
      <w:pPr>
        <w:pStyle w:val="Odlomakpopisa"/>
        <w:jc w:val="both"/>
        <w:rPr>
          <w:rFonts w:ascii="Times New Roman" w:hAnsi="Times New Roman" w:cs="Times New Roman"/>
          <w:sz w:val="24"/>
          <w:szCs w:val="24"/>
        </w:rPr>
      </w:pPr>
      <w:r>
        <w:rPr>
          <w:rFonts w:ascii="Times New Roman" w:hAnsi="Times New Roman" w:cs="Times New Roman"/>
          <w:sz w:val="24"/>
          <w:szCs w:val="24"/>
        </w:rPr>
        <w:t>U ostale nespomenute aktivnosti planiraju se trošenje vlastitih sredstava</w:t>
      </w:r>
      <w:r w:rsidR="00FE26EA">
        <w:rPr>
          <w:rFonts w:ascii="Times New Roman" w:hAnsi="Times New Roman" w:cs="Times New Roman"/>
          <w:sz w:val="24"/>
          <w:szCs w:val="24"/>
        </w:rPr>
        <w:t xml:space="preserve"> iz</w:t>
      </w:r>
      <w:r>
        <w:rPr>
          <w:rFonts w:ascii="Times New Roman" w:hAnsi="Times New Roman" w:cs="Times New Roman"/>
          <w:sz w:val="24"/>
          <w:szCs w:val="24"/>
        </w:rPr>
        <w:t xml:space="preserve"> izvora 31 koji preostanu od obavljanja poslova na tržištu, te se troši na rashode na zaposlene, kao i trošenje sredstava programskih ugovora u slučaju da ih Sveučilište doznači putem izvora 52. Također, u ovoj aktivnosti se troše donacije sredstava koje Fakultet dobije od trgovačkih društava za potrebe redovitog poslovanja, te rashodi koji se financiraju iz prihoda od prodaje imovine, odnosno izvora 71 (prodaja stanova za zaposlene). </w:t>
      </w:r>
    </w:p>
    <w:p w:rsidR="00F54473" w:rsidRDefault="00F54473" w:rsidP="00D649A3">
      <w:pPr>
        <w:pStyle w:val="Odlomakpopisa"/>
        <w:jc w:val="both"/>
        <w:rPr>
          <w:rFonts w:ascii="Times New Roman" w:hAnsi="Times New Roman" w:cs="Times New Roman"/>
          <w:sz w:val="24"/>
          <w:szCs w:val="24"/>
        </w:rPr>
      </w:pPr>
      <w:r>
        <w:rPr>
          <w:rFonts w:ascii="Times New Roman" w:hAnsi="Times New Roman" w:cs="Times New Roman"/>
          <w:sz w:val="24"/>
          <w:szCs w:val="24"/>
        </w:rPr>
        <w:t>Ukupno je na ovoj aktivnosti planirano 455.789 EUR u 2025</w:t>
      </w:r>
      <w:r w:rsidR="00F2495C">
        <w:rPr>
          <w:rFonts w:ascii="Times New Roman" w:hAnsi="Times New Roman" w:cs="Times New Roman"/>
          <w:sz w:val="24"/>
          <w:szCs w:val="24"/>
        </w:rPr>
        <w:t>.</w:t>
      </w:r>
      <w:r>
        <w:rPr>
          <w:rFonts w:ascii="Times New Roman" w:hAnsi="Times New Roman" w:cs="Times New Roman"/>
          <w:sz w:val="24"/>
          <w:szCs w:val="24"/>
        </w:rPr>
        <w:t xml:space="preserve">, 379.116 EUR u 2025. i 398.616 EUR u 2026. godini. </w:t>
      </w:r>
    </w:p>
    <w:bookmarkEnd w:id="15"/>
    <w:p w:rsidR="00105379" w:rsidRPr="00105379" w:rsidRDefault="00105379" w:rsidP="00205FA4">
      <w:pPr>
        <w:spacing w:after="0"/>
        <w:jc w:val="both"/>
        <w:rPr>
          <w:rFonts w:ascii="Times New Roman" w:hAnsi="Times New Roman" w:cs="Times New Roman"/>
          <w:sz w:val="24"/>
          <w:szCs w:val="24"/>
        </w:rPr>
      </w:pPr>
    </w:p>
    <w:p w:rsidR="008876CE" w:rsidRPr="001A5B94" w:rsidRDefault="008876CE" w:rsidP="008876CE">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16" w:name="_Hlk53752717"/>
      <w:r w:rsidRPr="001A5B94">
        <w:rPr>
          <w:rFonts w:ascii="Times New Roman" w:hAnsi="Times New Roman" w:cs="Times New Roman"/>
          <w:b/>
          <w:sz w:val="28"/>
          <w:szCs w:val="28"/>
        </w:rPr>
        <w:t>A679072 EU projekti Sveučilišta u Rijeci (iz evidencijskih prihoda)</w:t>
      </w:r>
    </w:p>
    <w:p w:rsidR="008876CE" w:rsidRPr="001A5B94" w:rsidRDefault="008876CE" w:rsidP="008876CE">
      <w:pPr>
        <w:spacing w:after="0"/>
        <w:jc w:val="both"/>
        <w:rPr>
          <w:rFonts w:ascii="Times New Roman" w:hAnsi="Times New Roman" w:cs="Times New Roman"/>
          <w:i/>
          <w:sz w:val="24"/>
          <w:szCs w:val="24"/>
        </w:rPr>
      </w:pPr>
      <w:bookmarkStart w:id="17" w:name="_Hlk54021882"/>
      <w:bookmarkEnd w:id="16"/>
      <w:r w:rsidRPr="001A5B94">
        <w:rPr>
          <w:rFonts w:ascii="Times New Roman" w:hAnsi="Times New Roman" w:cs="Times New Roman"/>
          <w:i/>
          <w:sz w:val="24"/>
          <w:szCs w:val="24"/>
        </w:rPr>
        <w:t>Zakonske i druge pravne osnove</w:t>
      </w:r>
    </w:p>
    <w:p w:rsidR="008876CE" w:rsidRPr="001A5B94" w:rsidRDefault="008876CE" w:rsidP="008876CE">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D15EBF">
        <w:rPr>
          <w:rFonts w:ascii="Times New Roman" w:hAnsi="Times New Roman" w:cs="Times New Roman"/>
          <w:i/>
          <w:sz w:val="24"/>
          <w:szCs w:val="24"/>
        </w:rPr>
        <w:t xml:space="preserve"> i znanstvenoj djelatnosti</w:t>
      </w:r>
    </w:p>
    <w:p w:rsidR="00CC3933" w:rsidRDefault="00CC3933" w:rsidP="008876CE">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Ugovori o bespovratnim sredstvima</w:t>
      </w:r>
      <w:bookmarkEnd w:id="17"/>
      <w:r w:rsidR="00340F1E">
        <w:rPr>
          <w:rFonts w:ascii="Times New Roman" w:hAnsi="Times New Roman" w:cs="Times New Roman"/>
          <w:i/>
          <w:sz w:val="24"/>
          <w:szCs w:val="24"/>
        </w:rPr>
        <w:t xml:space="preserve"> </w:t>
      </w:r>
      <w:r w:rsidR="00340F1E" w:rsidRPr="00340F1E">
        <w:rPr>
          <w:rFonts w:ascii="Times New Roman" w:hAnsi="Times New Roman" w:cs="Times New Roman"/>
          <w:i/>
          <w:sz w:val="24"/>
          <w:szCs w:val="24"/>
        </w:rPr>
        <w:t>HORIZON-CL3-2021-INFRA-01</w:t>
      </w:r>
      <w:r w:rsidR="00340F1E">
        <w:rPr>
          <w:rFonts w:ascii="Times New Roman" w:hAnsi="Times New Roman" w:cs="Times New Roman"/>
          <w:i/>
          <w:sz w:val="24"/>
          <w:szCs w:val="24"/>
        </w:rPr>
        <w:t xml:space="preserve">(projekt </w:t>
      </w:r>
      <w:proofErr w:type="spellStart"/>
      <w:r w:rsidR="00340F1E">
        <w:rPr>
          <w:rFonts w:ascii="Times New Roman" w:hAnsi="Times New Roman" w:cs="Times New Roman"/>
          <w:i/>
          <w:sz w:val="24"/>
          <w:szCs w:val="24"/>
        </w:rPr>
        <w:t>Atlantis</w:t>
      </w:r>
      <w:proofErr w:type="spellEnd"/>
      <w:r w:rsidR="00340F1E">
        <w:rPr>
          <w:rFonts w:ascii="Times New Roman" w:hAnsi="Times New Roman" w:cs="Times New Roman"/>
          <w:i/>
          <w:sz w:val="24"/>
          <w:szCs w:val="24"/>
        </w:rPr>
        <w:t>)</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HORIZON-CL5-2021-D6-01-12</w:t>
      </w:r>
      <w:r>
        <w:rPr>
          <w:rFonts w:ascii="Times New Roman" w:hAnsi="Times New Roman" w:cs="Times New Roman"/>
          <w:i/>
          <w:sz w:val="24"/>
          <w:szCs w:val="24"/>
        </w:rPr>
        <w:t xml:space="preserve"> (projekt </w:t>
      </w:r>
      <w:proofErr w:type="spellStart"/>
      <w:r>
        <w:rPr>
          <w:rFonts w:ascii="Times New Roman" w:hAnsi="Times New Roman" w:cs="Times New Roman"/>
          <w:i/>
          <w:sz w:val="24"/>
          <w:szCs w:val="24"/>
        </w:rPr>
        <w:t>Healthy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Sailing</w:t>
      </w:r>
      <w:proofErr w:type="spellEnd"/>
      <w:r>
        <w:rPr>
          <w:rFonts w:ascii="Times New Roman" w:hAnsi="Times New Roman" w:cs="Times New Roman"/>
          <w:i/>
          <w:sz w:val="24"/>
          <w:szCs w:val="24"/>
        </w:rPr>
        <w:t>)</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HORIZON-WIDERA-2022-ACCESS-04-01</w:t>
      </w:r>
      <w:r>
        <w:rPr>
          <w:rFonts w:ascii="Times New Roman" w:hAnsi="Times New Roman" w:cs="Times New Roman"/>
          <w:i/>
          <w:sz w:val="24"/>
          <w:szCs w:val="24"/>
        </w:rPr>
        <w:t>(projekt Inno2Mare)</w:t>
      </w:r>
    </w:p>
    <w:p w:rsidR="00340F1E" w:rsidRDefault="00340F1E"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Ugovor o bespovratnim sredstvima </w:t>
      </w:r>
      <w:r w:rsidRPr="00340F1E">
        <w:rPr>
          <w:rFonts w:ascii="Times New Roman" w:hAnsi="Times New Roman" w:cs="Times New Roman"/>
          <w:i/>
          <w:sz w:val="24"/>
          <w:szCs w:val="24"/>
        </w:rPr>
        <w:t>HORIZON-CL5-2022-D6-01-08</w:t>
      </w:r>
      <w:r>
        <w:rPr>
          <w:rFonts w:ascii="Times New Roman" w:hAnsi="Times New Roman" w:cs="Times New Roman"/>
          <w:i/>
          <w:sz w:val="24"/>
          <w:szCs w:val="24"/>
        </w:rPr>
        <w:t xml:space="preserve"> (projekt </w:t>
      </w:r>
      <w:proofErr w:type="spellStart"/>
      <w:r>
        <w:rPr>
          <w:rFonts w:ascii="Times New Roman" w:hAnsi="Times New Roman" w:cs="Times New Roman"/>
          <w:i/>
          <w:sz w:val="24"/>
          <w:szCs w:val="24"/>
        </w:rPr>
        <w:t>SafeNav</w:t>
      </w:r>
      <w:proofErr w:type="spellEnd"/>
      <w:r>
        <w:rPr>
          <w:rFonts w:ascii="Times New Roman" w:hAnsi="Times New Roman" w:cs="Times New Roman"/>
          <w:i/>
          <w:sz w:val="24"/>
          <w:szCs w:val="24"/>
        </w:rPr>
        <w:t>)</w:t>
      </w:r>
    </w:p>
    <w:p w:rsidR="00782AD3" w:rsidRDefault="00782AD3" w:rsidP="008876CE">
      <w:pPr>
        <w:pStyle w:val="Odlomakpopisa"/>
        <w:numPr>
          <w:ilvl w:val="0"/>
          <w:numId w:val="4"/>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Erasmus </w:t>
      </w:r>
      <w:proofErr w:type="spellStart"/>
      <w:r>
        <w:rPr>
          <w:rFonts w:ascii="Times New Roman" w:hAnsi="Times New Roman" w:cs="Times New Roman"/>
          <w:i/>
          <w:sz w:val="24"/>
          <w:szCs w:val="24"/>
        </w:rPr>
        <w:t>međuinstitucijski</w:t>
      </w:r>
      <w:proofErr w:type="spellEnd"/>
      <w:r>
        <w:rPr>
          <w:rFonts w:ascii="Times New Roman" w:hAnsi="Times New Roman" w:cs="Times New Roman"/>
          <w:i/>
          <w:sz w:val="24"/>
          <w:szCs w:val="24"/>
        </w:rPr>
        <w:t xml:space="preserve"> sporazumi</w:t>
      </w:r>
    </w:p>
    <w:p w:rsidR="00782AD3" w:rsidRPr="001A5B94" w:rsidRDefault="00782AD3" w:rsidP="00782AD3">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8876CE" w:rsidRPr="001A5B94" w:rsidTr="00782AD3">
        <w:tc>
          <w:tcPr>
            <w:tcW w:w="1643" w:type="dxa"/>
            <w:shd w:val="clear" w:color="auto" w:fill="D0CECE" w:themeFill="background2" w:themeFillShade="E6"/>
          </w:tcPr>
          <w:p w:rsidR="008876CE" w:rsidRPr="001A5B94" w:rsidRDefault="008876CE" w:rsidP="00333241">
            <w:pPr>
              <w:jc w:val="both"/>
              <w:rPr>
                <w:rFonts w:ascii="Times New Roman" w:hAnsi="Times New Roman" w:cs="Times New Roman"/>
                <w:sz w:val="24"/>
                <w:szCs w:val="24"/>
              </w:rPr>
            </w:pPr>
          </w:p>
          <w:p w:rsidR="008876CE" w:rsidRPr="001A5B94" w:rsidRDefault="008876CE" w:rsidP="00333241">
            <w:pPr>
              <w:jc w:val="both"/>
              <w:rPr>
                <w:rFonts w:ascii="Times New Roman" w:hAnsi="Times New Roman" w:cs="Times New Roman"/>
                <w:sz w:val="24"/>
                <w:szCs w:val="24"/>
              </w:rPr>
            </w:pPr>
          </w:p>
        </w:tc>
        <w:tc>
          <w:tcPr>
            <w:tcW w:w="1251" w:type="dxa"/>
            <w:tcBorders>
              <w:bottom w:val="single" w:sz="4" w:space="0" w:color="auto"/>
            </w:tcBorders>
            <w:shd w:val="clear" w:color="auto" w:fill="D0CECE" w:themeFill="background2" w:themeFillShade="E6"/>
            <w:vAlign w:val="center"/>
          </w:tcPr>
          <w:p w:rsidR="008876CE" w:rsidRPr="001A5B94" w:rsidRDefault="008876CE"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Izvršenje </w:t>
            </w:r>
            <w:r w:rsidR="00C16900" w:rsidRPr="001A5B94">
              <w:rPr>
                <w:rFonts w:ascii="Times New Roman" w:hAnsi="Times New Roman" w:cs="Times New Roman"/>
                <w:sz w:val="24"/>
                <w:szCs w:val="24"/>
              </w:rPr>
              <w:t>202</w:t>
            </w:r>
            <w:r w:rsidR="000E345F">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tcBorders>
              <w:bottom w:val="single" w:sz="4" w:space="0" w:color="auto"/>
            </w:tcBorders>
            <w:shd w:val="clear" w:color="auto" w:fill="D0CECE" w:themeFill="background2" w:themeFillShade="E6"/>
            <w:vAlign w:val="center"/>
          </w:tcPr>
          <w:p w:rsidR="008876CE" w:rsidRPr="001A5B94" w:rsidRDefault="00C1690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0E345F">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tcBorders>
              <w:bottom w:val="single" w:sz="4" w:space="0" w:color="auto"/>
            </w:tcBorders>
            <w:shd w:val="clear" w:color="auto" w:fill="D0CECE" w:themeFill="background2" w:themeFillShade="E6"/>
            <w:vAlign w:val="center"/>
          </w:tcPr>
          <w:p w:rsidR="008876CE" w:rsidRPr="001A5B94" w:rsidRDefault="008876CE"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Plan </w:t>
            </w:r>
            <w:r w:rsidR="00C16900" w:rsidRPr="001A5B94">
              <w:rPr>
                <w:rFonts w:ascii="Times New Roman" w:hAnsi="Times New Roman" w:cs="Times New Roman"/>
                <w:sz w:val="24"/>
                <w:szCs w:val="24"/>
              </w:rPr>
              <w:t>202</w:t>
            </w:r>
            <w:r w:rsidR="000E345F">
              <w:rPr>
                <w:rFonts w:ascii="Times New Roman" w:hAnsi="Times New Roman" w:cs="Times New Roman"/>
                <w:sz w:val="24"/>
                <w:szCs w:val="24"/>
              </w:rPr>
              <w:t>4</w:t>
            </w:r>
            <w:r w:rsidRPr="001A5B94">
              <w:rPr>
                <w:rFonts w:ascii="Times New Roman" w:hAnsi="Times New Roman" w:cs="Times New Roman"/>
                <w:sz w:val="24"/>
                <w:szCs w:val="24"/>
              </w:rPr>
              <w:t>.</w:t>
            </w:r>
          </w:p>
        </w:tc>
        <w:tc>
          <w:tcPr>
            <w:tcW w:w="1250" w:type="dxa"/>
            <w:tcBorders>
              <w:bottom w:val="single" w:sz="4" w:space="0" w:color="auto"/>
            </w:tcBorders>
            <w:shd w:val="clear" w:color="auto" w:fill="D0CECE" w:themeFill="background2" w:themeFillShade="E6"/>
            <w:vAlign w:val="center"/>
          </w:tcPr>
          <w:p w:rsidR="008876CE" w:rsidRPr="001A5B94" w:rsidRDefault="008876CE"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0E345F">
              <w:rPr>
                <w:rFonts w:ascii="Times New Roman" w:hAnsi="Times New Roman" w:cs="Times New Roman"/>
                <w:sz w:val="24"/>
                <w:szCs w:val="24"/>
              </w:rPr>
              <w:t>5</w:t>
            </w:r>
            <w:r w:rsidRPr="001A5B94">
              <w:rPr>
                <w:rFonts w:ascii="Times New Roman" w:hAnsi="Times New Roman" w:cs="Times New Roman"/>
                <w:sz w:val="24"/>
                <w:szCs w:val="24"/>
              </w:rPr>
              <w:t>.</w:t>
            </w:r>
          </w:p>
        </w:tc>
        <w:tc>
          <w:tcPr>
            <w:tcW w:w="1251" w:type="dxa"/>
            <w:tcBorders>
              <w:bottom w:val="single" w:sz="4" w:space="0" w:color="auto"/>
            </w:tcBorders>
            <w:shd w:val="clear" w:color="auto" w:fill="D0CECE" w:themeFill="background2" w:themeFillShade="E6"/>
            <w:vAlign w:val="center"/>
          </w:tcPr>
          <w:p w:rsidR="008876CE" w:rsidRPr="001A5B94" w:rsidRDefault="008876CE"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0E345F">
              <w:rPr>
                <w:rFonts w:ascii="Times New Roman" w:hAnsi="Times New Roman" w:cs="Times New Roman"/>
                <w:sz w:val="24"/>
                <w:szCs w:val="24"/>
              </w:rPr>
              <w:t>6</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8876CE" w:rsidRPr="001A5B94" w:rsidRDefault="008876CE"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sidR="000E345F">
              <w:rPr>
                <w:rFonts w:ascii="Times New Roman" w:hAnsi="Times New Roman" w:cs="Times New Roman"/>
                <w:sz w:val="24"/>
                <w:szCs w:val="24"/>
              </w:rPr>
              <w:t>4</w:t>
            </w:r>
            <w:r w:rsidRPr="001A5B94">
              <w:rPr>
                <w:rFonts w:ascii="Times New Roman" w:hAnsi="Times New Roman" w:cs="Times New Roman"/>
                <w:sz w:val="24"/>
                <w:szCs w:val="24"/>
              </w:rPr>
              <w:t>./2</w:t>
            </w:r>
            <w:r w:rsidR="000E345F">
              <w:rPr>
                <w:rFonts w:ascii="Times New Roman" w:hAnsi="Times New Roman" w:cs="Times New Roman"/>
                <w:sz w:val="24"/>
                <w:szCs w:val="24"/>
              </w:rPr>
              <w:t>3</w:t>
            </w:r>
            <w:r w:rsidRPr="001A5B94">
              <w:rPr>
                <w:rFonts w:ascii="Times New Roman" w:hAnsi="Times New Roman" w:cs="Times New Roman"/>
                <w:sz w:val="24"/>
                <w:szCs w:val="24"/>
              </w:rPr>
              <w:t>.</w:t>
            </w:r>
          </w:p>
        </w:tc>
      </w:tr>
      <w:tr w:rsidR="00782AD3" w:rsidRPr="001A5B94" w:rsidTr="00782AD3">
        <w:tc>
          <w:tcPr>
            <w:tcW w:w="1643" w:type="dxa"/>
          </w:tcPr>
          <w:p w:rsidR="00782AD3" w:rsidRPr="001A5B94" w:rsidRDefault="00782AD3" w:rsidP="00782AD3">
            <w:pPr>
              <w:rPr>
                <w:rFonts w:ascii="Times New Roman" w:hAnsi="Times New Roman" w:cs="Times New Roman"/>
                <w:sz w:val="24"/>
                <w:szCs w:val="24"/>
              </w:rPr>
            </w:pPr>
            <w:r>
              <w:rPr>
                <w:rFonts w:ascii="Times New Roman" w:hAnsi="Times New Roman" w:cs="Times New Roman"/>
                <w:sz w:val="24"/>
                <w:szCs w:val="24"/>
              </w:rPr>
              <w:t>A679072</w:t>
            </w:r>
          </w:p>
        </w:tc>
        <w:tc>
          <w:tcPr>
            <w:tcW w:w="12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82AD3" w:rsidRPr="00782AD3" w:rsidRDefault="00782AD3" w:rsidP="00782AD3">
            <w:pPr>
              <w:jc w:val="right"/>
              <w:rPr>
                <w:rFonts w:ascii="Times New Roman" w:hAnsi="Times New Roman" w:cs="Times New Roman"/>
                <w:bCs/>
                <w:sz w:val="24"/>
                <w:szCs w:val="24"/>
              </w:rPr>
            </w:pPr>
            <w:r w:rsidRPr="00782AD3">
              <w:rPr>
                <w:rFonts w:ascii="Times New Roman" w:hAnsi="Times New Roman" w:cs="Times New Roman"/>
                <w:bCs/>
                <w:sz w:val="24"/>
                <w:szCs w:val="24"/>
              </w:rPr>
              <w:t>1.392.117</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782AD3" w:rsidRPr="00782AD3" w:rsidRDefault="00782AD3" w:rsidP="00782AD3">
            <w:pPr>
              <w:jc w:val="right"/>
              <w:rPr>
                <w:rFonts w:ascii="Times New Roman" w:hAnsi="Times New Roman" w:cs="Times New Roman"/>
                <w:bCs/>
                <w:sz w:val="24"/>
                <w:szCs w:val="24"/>
              </w:rPr>
            </w:pPr>
            <w:r w:rsidRPr="00782AD3">
              <w:rPr>
                <w:rFonts w:ascii="Times New Roman" w:hAnsi="Times New Roman" w:cs="Times New Roman"/>
                <w:bCs/>
                <w:sz w:val="24"/>
                <w:szCs w:val="24"/>
              </w:rPr>
              <w:t>204.384</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782AD3" w:rsidRPr="00782AD3" w:rsidRDefault="00863C4E" w:rsidP="00782AD3">
            <w:pPr>
              <w:jc w:val="right"/>
              <w:rPr>
                <w:rFonts w:ascii="Times New Roman" w:hAnsi="Times New Roman" w:cs="Times New Roman"/>
                <w:bCs/>
                <w:sz w:val="24"/>
                <w:szCs w:val="24"/>
              </w:rPr>
            </w:pPr>
            <w:r>
              <w:rPr>
                <w:rFonts w:ascii="Times New Roman" w:hAnsi="Times New Roman" w:cs="Times New Roman"/>
                <w:bCs/>
                <w:sz w:val="24"/>
                <w:szCs w:val="24"/>
              </w:rPr>
              <w:t>342.781</w:t>
            </w:r>
          </w:p>
        </w:tc>
        <w:tc>
          <w:tcPr>
            <w:tcW w:w="1250" w:type="dxa"/>
            <w:tcBorders>
              <w:top w:val="single" w:sz="4" w:space="0" w:color="auto"/>
              <w:left w:val="nil"/>
              <w:bottom w:val="single" w:sz="4" w:space="0" w:color="auto"/>
              <w:right w:val="single" w:sz="4" w:space="0" w:color="auto"/>
            </w:tcBorders>
            <w:shd w:val="clear" w:color="000000" w:fill="FFFFFF" w:themeFill="background1"/>
            <w:vAlign w:val="center"/>
          </w:tcPr>
          <w:p w:rsidR="00782AD3" w:rsidRPr="00782AD3" w:rsidRDefault="00863C4E" w:rsidP="00782AD3">
            <w:pPr>
              <w:jc w:val="right"/>
              <w:rPr>
                <w:rFonts w:ascii="Times New Roman" w:hAnsi="Times New Roman" w:cs="Times New Roman"/>
                <w:bCs/>
                <w:sz w:val="24"/>
                <w:szCs w:val="24"/>
              </w:rPr>
            </w:pPr>
            <w:r>
              <w:rPr>
                <w:rFonts w:ascii="Times New Roman" w:hAnsi="Times New Roman" w:cs="Times New Roman"/>
                <w:bCs/>
                <w:sz w:val="24"/>
                <w:szCs w:val="24"/>
              </w:rPr>
              <w:t>263.000</w:t>
            </w:r>
          </w:p>
        </w:tc>
        <w:tc>
          <w:tcPr>
            <w:tcW w:w="1251" w:type="dxa"/>
            <w:tcBorders>
              <w:top w:val="single" w:sz="4" w:space="0" w:color="auto"/>
              <w:left w:val="nil"/>
              <w:bottom w:val="single" w:sz="4" w:space="0" w:color="auto"/>
              <w:right w:val="single" w:sz="4" w:space="0" w:color="auto"/>
            </w:tcBorders>
            <w:shd w:val="clear" w:color="000000" w:fill="FFFFFF" w:themeFill="background1"/>
            <w:vAlign w:val="center"/>
          </w:tcPr>
          <w:p w:rsidR="00782AD3" w:rsidRPr="00782AD3" w:rsidRDefault="00863C4E" w:rsidP="00782AD3">
            <w:pPr>
              <w:jc w:val="right"/>
              <w:rPr>
                <w:rFonts w:ascii="Times New Roman" w:hAnsi="Times New Roman" w:cs="Times New Roman"/>
                <w:bCs/>
                <w:sz w:val="24"/>
                <w:szCs w:val="24"/>
              </w:rPr>
            </w:pPr>
            <w:r>
              <w:rPr>
                <w:rFonts w:ascii="Times New Roman" w:hAnsi="Times New Roman" w:cs="Times New Roman"/>
                <w:bCs/>
                <w:sz w:val="24"/>
                <w:szCs w:val="24"/>
              </w:rPr>
              <w:t>99.200</w:t>
            </w:r>
          </w:p>
        </w:tc>
        <w:tc>
          <w:tcPr>
            <w:tcW w:w="1165" w:type="dxa"/>
          </w:tcPr>
          <w:p w:rsidR="00782AD3" w:rsidRPr="001A5B94" w:rsidRDefault="00883A9B" w:rsidP="00782AD3">
            <w:pPr>
              <w:jc w:val="right"/>
              <w:rPr>
                <w:rFonts w:ascii="Times New Roman" w:hAnsi="Times New Roman" w:cs="Times New Roman"/>
                <w:sz w:val="24"/>
                <w:szCs w:val="24"/>
              </w:rPr>
            </w:pPr>
            <w:r>
              <w:rPr>
                <w:rFonts w:ascii="Times New Roman" w:hAnsi="Times New Roman" w:cs="Times New Roman"/>
                <w:sz w:val="24"/>
                <w:szCs w:val="24"/>
              </w:rPr>
              <w:t>167,72</w:t>
            </w:r>
          </w:p>
        </w:tc>
      </w:tr>
    </w:tbl>
    <w:p w:rsidR="00782AD3" w:rsidRDefault="00782AD3" w:rsidP="000D7E33">
      <w:pPr>
        <w:spacing w:before="240"/>
        <w:jc w:val="both"/>
        <w:rPr>
          <w:rFonts w:ascii="Times New Roman" w:hAnsi="Times New Roman" w:cs="Times New Roman"/>
          <w:i/>
          <w:sz w:val="24"/>
          <w:szCs w:val="24"/>
        </w:rPr>
      </w:pPr>
      <w:r>
        <w:rPr>
          <w:rFonts w:ascii="Times New Roman" w:hAnsi="Times New Roman" w:cs="Times New Roman"/>
          <w:i/>
          <w:sz w:val="24"/>
          <w:szCs w:val="24"/>
        </w:rPr>
        <w:t xml:space="preserve">Planirana sredstva za 2024. godinu </w:t>
      </w:r>
      <w:r w:rsidR="00F2495C">
        <w:rPr>
          <w:rFonts w:ascii="Times New Roman" w:hAnsi="Times New Roman" w:cs="Times New Roman"/>
          <w:i/>
          <w:sz w:val="24"/>
          <w:szCs w:val="24"/>
        </w:rPr>
        <w:t>veća</w:t>
      </w:r>
      <w:r w:rsidR="00105379">
        <w:rPr>
          <w:rFonts w:ascii="Times New Roman" w:hAnsi="Times New Roman" w:cs="Times New Roman"/>
          <w:i/>
          <w:sz w:val="24"/>
          <w:szCs w:val="24"/>
        </w:rPr>
        <w:t xml:space="preserve"> </w:t>
      </w:r>
      <w:r>
        <w:rPr>
          <w:rFonts w:ascii="Times New Roman" w:hAnsi="Times New Roman" w:cs="Times New Roman"/>
          <w:i/>
          <w:sz w:val="24"/>
          <w:szCs w:val="24"/>
        </w:rPr>
        <w:t xml:space="preserve">su za </w:t>
      </w:r>
      <w:r w:rsidR="00105379">
        <w:rPr>
          <w:rFonts w:ascii="Times New Roman" w:hAnsi="Times New Roman" w:cs="Times New Roman"/>
          <w:i/>
          <w:sz w:val="24"/>
          <w:szCs w:val="24"/>
        </w:rPr>
        <w:t xml:space="preserve">67,72 </w:t>
      </w:r>
      <w:r w:rsidR="00BA747B">
        <w:rPr>
          <w:rFonts w:ascii="Times New Roman" w:hAnsi="Times New Roman" w:cs="Times New Roman"/>
          <w:i/>
          <w:sz w:val="24"/>
          <w:szCs w:val="24"/>
        </w:rPr>
        <w:t xml:space="preserve">% u odnosu na plan 2023. godine, dok je izvršenje u 2022. godini višestruko veće od svih planiranih godina, najviše zbog projekta </w:t>
      </w:r>
      <w:proofErr w:type="spellStart"/>
      <w:r w:rsidR="00BA747B">
        <w:rPr>
          <w:rFonts w:ascii="Times New Roman" w:hAnsi="Times New Roman" w:cs="Times New Roman"/>
          <w:i/>
          <w:sz w:val="24"/>
          <w:szCs w:val="24"/>
        </w:rPr>
        <w:t>Interreg</w:t>
      </w:r>
      <w:proofErr w:type="spellEnd"/>
      <w:r w:rsidR="00BA747B">
        <w:rPr>
          <w:rFonts w:ascii="Times New Roman" w:hAnsi="Times New Roman" w:cs="Times New Roman"/>
          <w:i/>
          <w:sz w:val="24"/>
          <w:szCs w:val="24"/>
        </w:rPr>
        <w:t xml:space="preserve"> Italija Hrvatska </w:t>
      </w:r>
      <w:proofErr w:type="spellStart"/>
      <w:r w:rsidR="00BA747B">
        <w:rPr>
          <w:rFonts w:ascii="Times New Roman" w:hAnsi="Times New Roman" w:cs="Times New Roman"/>
          <w:i/>
          <w:sz w:val="24"/>
          <w:szCs w:val="24"/>
        </w:rPr>
        <w:t>DigLog</w:t>
      </w:r>
      <w:proofErr w:type="spellEnd"/>
      <w:r w:rsidR="00BA747B">
        <w:rPr>
          <w:rFonts w:ascii="Times New Roman" w:hAnsi="Times New Roman" w:cs="Times New Roman"/>
          <w:i/>
          <w:sz w:val="24"/>
          <w:szCs w:val="24"/>
        </w:rPr>
        <w:t xml:space="preserve"> koji je 2022. godine imao rashode u visini 836.802 EUR. Radi se o projektu na kojem je Fakultet bio vodeći partner, a tijekom </w:t>
      </w:r>
      <w:r w:rsidR="005E6F16">
        <w:rPr>
          <w:rFonts w:ascii="Times New Roman" w:hAnsi="Times New Roman" w:cs="Times New Roman"/>
          <w:i/>
          <w:sz w:val="24"/>
          <w:szCs w:val="24"/>
        </w:rPr>
        <w:t>iste</w:t>
      </w:r>
      <w:r w:rsidR="00BA747B">
        <w:rPr>
          <w:rFonts w:ascii="Times New Roman" w:hAnsi="Times New Roman" w:cs="Times New Roman"/>
          <w:i/>
          <w:sz w:val="24"/>
          <w:szCs w:val="24"/>
        </w:rPr>
        <w:t xml:space="preserve"> godine bili su prijenosi EU sredstava partnerima u zemlji i inozemstvu. Ovaj projekt, kao i većina drugih, koji su započeli  2019. godine završili su u 2022. godini, te sad slijedi novi ciklus s uglavnom </w:t>
      </w:r>
      <w:proofErr w:type="spellStart"/>
      <w:r w:rsidR="00BA747B">
        <w:rPr>
          <w:rFonts w:ascii="Times New Roman" w:hAnsi="Times New Roman" w:cs="Times New Roman"/>
          <w:i/>
          <w:sz w:val="24"/>
          <w:szCs w:val="24"/>
        </w:rPr>
        <w:t>Horizon</w:t>
      </w:r>
      <w:proofErr w:type="spellEnd"/>
      <w:r w:rsidR="00BA747B">
        <w:rPr>
          <w:rFonts w:ascii="Times New Roman" w:hAnsi="Times New Roman" w:cs="Times New Roman"/>
          <w:i/>
          <w:sz w:val="24"/>
          <w:szCs w:val="24"/>
        </w:rPr>
        <w:t xml:space="preserve"> Europa projektima.</w:t>
      </w:r>
    </w:p>
    <w:p w:rsidR="000D7E33" w:rsidRDefault="000D7E33" w:rsidP="000D7E33">
      <w:pPr>
        <w:spacing w:before="240"/>
        <w:jc w:val="both"/>
        <w:rPr>
          <w:rFonts w:ascii="Times New Roman" w:hAnsi="Times New Roman" w:cs="Times New Roman"/>
          <w:i/>
          <w:sz w:val="24"/>
          <w:szCs w:val="24"/>
        </w:rPr>
      </w:pPr>
      <w:r w:rsidRPr="001A5B94">
        <w:rPr>
          <w:rFonts w:ascii="Times New Roman" w:hAnsi="Times New Roman" w:cs="Times New Roman"/>
          <w:i/>
          <w:sz w:val="24"/>
          <w:szCs w:val="24"/>
        </w:rPr>
        <w:t xml:space="preserve">Ova aktivnost sastoji se od </w:t>
      </w:r>
      <w:r w:rsidR="006B3F90" w:rsidRPr="001A5B94">
        <w:rPr>
          <w:rFonts w:ascii="Times New Roman" w:hAnsi="Times New Roman" w:cs="Times New Roman"/>
          <w:i/>
          <w:sz w:val="24"/>
          <w:szCs w:val="24"/>
        </w:rPr>
        <w:t>troškova implementacije</w:t>
      </w:r>
      <w:r w:rsidR="00DD085F">
        <w:rPr>
          <w:rFonts w:ascii="Times New Roman" w:hAnsi="Times New Roman" w:cs="Times New Roman"/>
          <w:i/>
          <w:sz w:val="24"/>
          <w:szCs w:val="24"/>
        </w:rPr>
        <w:t xml:space="preserve"> 8 (osam)</w:t>
      </w:r>
      <w:r w:rsidR="00107352" w:rsidRPr="001A5B94">
        <w:rPr>
          <w:rFonts w:ascii="Times New Roman" w:hAnsi="Times New Roman" w:cs="Times New Roman"/>
          <w:i/>
          <w:sz w:val="24"/>
          <w:szCs w:val="24"/>
        </w:rPr>
        <w:t xml:space="preserve"> </w:t>
      </w:r>
      <w:r w:rsidRPr="001A5B94">
        <w:rPr>
          <w:rFonts w:ascii="Times New Roman" w:hAnsi="Times New Roman" w:cs="Times New Roman"/>
          <w:i/>
          <w:sz w:val="24"/>
          <w:szCs w:val="24"/>
        </w:rPr>
        <w:t xml:space="preserve">EU </w:t>
      </w:r>
      <w:proofErr w:type="spellStart"/>
      <w:r w:rsidR="00B4760A" w:rsidRPr="001A5B94">
        <w:rPr>
          <w:rFonts w:ascii="Times New Roman" w:hAnsi="Times New Roman" w:cs="Times New Roman"/>
          <w:i/>
          <w:sz w:val="24"/>
          <w:szCs w:val="24"/>
        </w:rPr>
        <w:t>pod</w:t>
      </w:r>
      <w:r w:rsidRPr="001A5B94">
        <w:rPr>
          <w:rFonts w:ascii="Times New Roman" w:hAnsi="Times New Roman" w:cs="Times New Roman"/>
          <w:i/>
          <w:sz w:val="24"/>
          <w:szCs w:val="24"/>
        </w:rPr>
        <w:t>projekata</w:t>
      </w:r>
      <w:proofErr w:type="spellEnd"/>
      <w:r w:rsidRPr="001A5B94">
        <w:rPr>
          <w:rFonts w:ascii="Times New Roman" w:hAnsi="Times New Roman" w:cs="Times New Roman"/>
          <w:i/>
          <w:sz w:val="24"/>
          <w:szCs w:val="24"/>
        </w:rPr>
        <w:t>:</w:t>
      </w:r>
    </w:p>
    <w:p w:rsidR="0080533A" w:rsidRDefault="000E345F"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 xml:space="preserve">A679072. Novi </w:t>
      </w:r>
      <w:proofErr w:type="spellStart"/>
      <w:r w:rsidRPr="008F1472">
        <w:rPr>
          <w:rFonts w:ascii="Times New Roman" w:eastAsia="Times New Roman" w:hAnsi="Times New Roman" w:cs="Times New Roman"/>
          <w:b/>
          <w:sz w:val="24"/>
          <w:szCs w:val="24"/>
          <w:lang w:eastAsia="en-GB"/>
        </w:rPr>
        <w:t>podprojekt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w:t>
      </w:r>
      <w:r w:rsidRPr="008F1472">
        <w:rPr>
          <w:rFonts w:ascii="Times New Roman" w:eastAsia="Times New Roman" w:hAnsi="Times New Roman" w:cs="Times New Roman"/>
          <w:b/>
          <w:noProof/>
          <w:sz w:val="24"/>
          <w:szCs w:val="24"/>
          <w:lang w:eastAsia="en-GB"/>
        </w:rPr>
        <w:t xml:space="preserve"> ZEAS - Ferry demonstrator for the switch to safe use of sustainable climate neutral fuels in Adriatic – Zero Emission Adriatic Ships.</w:t>
      </w:r>
      <w:r w:rsidRPr="008F1472">
        <w:rPr>
          <w:rFonts w:ascii="Times New Roman" w:eastAsia="Times New Roman" w:hAnsi="Times New Roman" w:cs="Times New Roman"/>
          <w:noProof/>
          <w:sz w:val="24"/>
          <w:szCs w:val="24"/>
          <w:lang w:eastAsia="en-GB"/>
        </w:rPr>
        <w:t xml:space="preserve"> </w:t>
      </w:r>
      <w:r w:rsidRPr="008F1472">
        <w:rPr>
          <w:rFonts w:ascii="Times New Roman" w:eastAsia="Times New Roman" w:hAnsi="Times New Roman" w:cs="Times New Roman"/>
          <w:sz w:val="24"/>
          <w:szCs w:val="24"/>
          <w:lang w:eastAsia="en-GB"/>
        </w:rPr>
        <w:t xml:space="preserve"> Glavni cilj projekta je pridonijeti ubrzanju prijelaza na sigurno korištenje održivog klimatski neutralnog goriva u pomorskom prijevozu kroz radnu demonstraciju novog sustava na brodu </w:t>
      </w:r>
      <w:r w:rsidRPr="008F1472">
        <w:rPr>
          <w:rFonts w:ascii="Times New Roman" w:eastAsia="Times New Roman" w:hAnsi="Times New Roman" w:cs="Times New Roman"/>
          <w:sz w:val="24"/>
          <w:szCs w:val="24"/>
          <w:lang w:eastAsia="en-GB"/>
        </w:rPr>
        <w:lastRenderedPageBreak/>
        <w:t>kojeg pokreće vodik. Projektom se predlaže razvoj i izgradnja novoizgrađenog putničkog trajekta s nultom emisijom štetnih tvari na vodikov pogon i povezano rješenje za distribuciju i skladištenje vodika. Puštanje u pogon i validacija u operativnom okruženju kroz probe na moru bit će izvršena kako bi se osigurala usklađenost s certifikacijskim tijelima. Na novom sustavu provodit će se studije ekološke učinkovitosti, procjene rizika i sigurnosti. Napredne digitalne tehnologije također će se razvijati, dokumentirati, testirati i optimizirati tijekom projekta za vlasnike brodova, operatere, brodogradilišta i pridružene inženjerske tvrtke. Izradit</w:t>
      </w:r>
      <w:r>
        <w:rPr>
          <w:rFonts w:ascii="Times New Roman" w:eastAsia="Times New Roman" w:hAnsi="Times New Roman" w:cs="Times New Roman"/>
          <w:sz w:val="24"/>
          <w:szCs w:val="24"/>
          <w:lang w:eastAsia="en-GB"/>
        </w:rPr>
        <w:t xml:space="preserve">i </w:t>
      </w:r>
      <w:r w:rsidRPr="008F1472">
        <w:rPr>
          <w:rFonts w:ascii="Times New Roman" w:eastAsia="Times New Roman" w:hAnsi="Times New Roman" w:cs="Times New Roman"/>
          <w:sz w:val="24"/>
          <w:szCs w:val="24"/>
          <w:lang w:eastAsia="en-GB"/>
        </w:rPr>
        <w:t xml:space="preserve">će se detaljna procjena komercijalne izvedivosti i poslovnog razvoja kako bi se utvrdile mogućnosti komercijalizacije. </w:t>
      </w:r>
    </w:p>
    <w:p w:rsidR="0080533A" w:rsidRDefault="005E6F16"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18" w:name="_Hlk146620192"/>
      <w:r>
        <w:rPr>
          <w:rFonts w:ascii="Times New Roman" w:eastAsia="Times New Roman" w:hAnsi="Times New Roman" w:cs="Times New Roman"/>
          <w:sz w:val="24"/>
          <w:szCs w:val="24"/>
          <w:lang w:eastAsia="en-GB"/>
        </w:rPr>
        <w:t xml:space="preserve">Ukupni EU proračun projekta Fakulteta iznosi 158.500 EUR, projekt traje od 1.1.2024. do 31.12.2027. godine. </w:t>
      </w:r>
      <w:bookmarkStart w:id="19" w:name="_Hlk146621664"/>
      <w:r>
        <w:rPr>
          <w:rFonts w:ascii="Times New Roman" w:eastAsia="Times New Roman" w:hAnsi="Times New Roman" w:cs="Times New Roman"/>
          <w:sz w:val="24"/>
          <w:szCs w:val="24"/>
          <w:lang w:eastAsia="en-GB"/>
        </w:rPr>
        <w:t>U</w:t>
      </w:r>
      <w:r w:rsidR="0080533A" w:rsidRPr="0080533A">
        <w:rPr>
          <w:rFonts w:ascii="Times New Roman" w:eastAsia="Times New Roman" w:hAnsi="Times New Roman" w:cs="Times New Roman"/>
          <w:sz w:val="24"/>
          <w:szCs w:val="24"/>
          <w:lang w:eastAsia="en-GB"/>
        </w:rPr>
        <w:t xml:space="preserve"> 2024.</w:t>
      </w:r>
      <w:r w:rsidR="00666C9D">
        <w:rPr>
          <w:rFonts w:ascii="Times New Roman" w:eastAsia="Times New Roman" w:hAnsi="Times New Roman" w:cs="Times New Roman"/>
          <w:sz w:val="24"/>
          <w:szCs w:val="24"/>
          <w:lang w:eastAsia="en-GB"/>
        </w:rPr>
        <w:t xml:space="preserve"> godini</w:t>
      </w:r>
      <w:r w:rsidR="0080533A" w:rsidRPr="0080533A">
        <w:rPr>
          <w:rFonts w:ascii="Times New Roman" w:eastAsia="Times New Roman" w:hAnsi="Times New Roman" w:cs="Times New Roman"/>
          <w:sz w:val="24"/>
          <w:szCs w:val="24"/>
          <w:lang w:eastAsia="en-GB"/>
        </w:rPr>
        <w:t xml:space="preserve"> planiran</w:t>
      </w:r>
      <w:r w:rsidR="00666C9D">
        <w:rPr>
          <w:rFonts w:ascii="Times New Roman" w:eastAsia="Times New Roman" w:hAnsi="Times New Roman" w:cs="Times New Roman"/>
          <w:sz w:val="24"/>
          <w:szCs w:val="24"/>
          <w:lang w:eastAsia="en-GB"/>
        </w:rPr>
        <w:t>i</w:t>
      </w:r>
      <w:r w:rsidR="0080533A" w:rsidRPr="0080533A">
        <w:rPr>
          <w:rFonts w:ascii="Times New Roman" w:eastAsia="Times New Roman" w:hAnsi="Times New Roman" w:cs="Times New Roman"/>
          <w:sz w:val="24"/>
          <w:szCs w:val="24"/>
          <w:lang w:eastAsia="en-GB"/>
        </w:rPr>
        <w:t xml:space="preserve"> </w:t>
      </w:r>
      <w:r w:rsidR="0080533A">
        <w:rPr>
          <w:rFonts w:ascii="Times New Roman" w:eastAsia="Times New Roman" w:hAnsi="Times New Roman" w:cs="Times New Roman"/>
          <w:sz w:val="24"/>
          <w:szCs w:val="24"/>
          <w:lang w:eastAsia="en-GB"/>
        </w:rPr>
        <w:t xml:space="preserve">su rashodi u visini </w:t>
      </w:r>
      <w:r w:rsidR="00FE26EA">
        <w:rPr>
          <w:rFonts w:ascii="Times New Roman" w:eastAsia="Times New Roman" w:hAnsi="Times New Roman" w:cs="Times New Roman"/>
          <w:sz w:val="24"/>
          <w:szCs w:val="24"/>
          <w:lang w:eastAsia="en-GB"/>
        </w:rPr>
        <w:t xml:space="preserve">od </w:t>
      </w:r>
      <w:r w:rsidR="0080533A">
        <w:rPr>
          <w:rFonts w:ascii="Times New Roman" w:eastAsia="Times New Roman" w:hAnsi="Times New Roman" w:cs="Times New Roman"/>
          <w:sz w:val="24"/>
          <w:szCs w:val="24"/>
          <w:lang w:eastAsia="en-GB"/>
        </w:rPr>
        <w:t>57.214 EUR, koji se odnose na troškove osoblja i  službena putovanja. U</w:t>
      </w:r>
      <w:r w:rsidR="0080533A" w:rsidRPr="0080533A">
        <w:rPr>
          <w:rFonts w:ascii="Times New Roman" w:eastAsia="Times New Roman" w:hAnsi="Times New Roman" w:cs="Times New Roman"/>
          <w:sz w:val="24"/>
          <w:szCs w:val="24"/>
          <w:lang w:eastAsia="en-GB"/>
        </w:rPr>
        <w:t xml:space="preserve"> 2025.</w:t>
      </w:r>
      <w:r w:rsidR="0080533A">
        <w:rPr>
          <w:rFonts w:ascii="Times New Roman" w:eastAsia="Times New Roman" w:hAnsi="Times New Roman" w:cs="Times New Roman"/>
          <w:sz w:val="24"/>
          <w:szCs w:val="24"/>
          <w:lang w:eastAsia="en-GB"/>
        </w:rPr>
        <w:t xml:space="preserve"> i 2026. planirani</w:t>
      </w:r>
      <w:r w:rsidR="00782AD3">
        <w:rPr>
          <w:rFonts w:ascii="Times New Roman" w:eastAsia="Times New Roman" w:hAnsi="Times New Roman" w:cs="Times New Roman"/>
          <w:sz w:val="24"/>
          <w:szCs w:val="24"/>
          <w:lang w:eastAsia="en-GB"/>
        </w:rPr>
        <w:t xml:space="preserve"> su</w:t>
      </w:r>
      <w:r w:rsidR="0080533A">
        <w:rPr>
          <w:rFonts w:ascii="Times New Roman" w:eastAsia="Times New Roman" w:hAnsi="Times New Roman" w:cs="Times New Roman"/>
          <w:sz w:val="24"/>
          <w:szCs w:val="24"/>
          <w:lang w:eastAsia="en-GB"/>
        </w:rPr>
        <w:t xml:space="preserve"> rashodi u visini</w:t>
      </w:r>
      <w:r w:rsidR="00FE26EA">
        <w:rPr>
          <w:rFonts w:ascii="Times New Roman" w:eastAsia="Times New Roman" w:hAnsi="Times New Roman" w:cs="Times New Roman"/>
          <w:sz w:val="24"/>
          <w:szCs w:val="24"/>
          <w:lang w:eastAsia="en-GB"/>
        </w:rPr>
        <w:t xml:space="preserve"> od</w:t>
      </w:r>
      <w:r w:rsidR="0080533A">
        <w:rPr>
          <w:rFonts w:ascii="Times New Roman" w:eastAsia="Times New Roman" w:hAnsi="Times New Roman" w:cs="Times New Roman"/>
          <w:sz w:val="24"/>
          <w:szCs w:val="24"/>
          <w:lang w:eastAsia="en-GB"/>
        </w:rPr>
        <w:t xml:space="preserve"> 46.775 EUR</w:t>
      </w:r>
      <w:r w:rsidR="00666C9D">
        <w:rPr>
          <w:rFonts w:ascii="Times New Roman" w:eastAsia="Times New Roman" w:hAnsi="Times New Roman" w:cs="Times New Roman"/>
          <w:sz w:val="24"/>
          <w:szCs w:val="24"/>
          <w:lang w:eastAsia="en-GB"/>
        </w:rPr>
        <w:t xml:space="preserve"> i</w:t>
      </w:r>
      <w:r w:rsidR="0080533A">
        <w:rPr>
          <w:rFonts w:ascii="Times New Roman" w:eastAsia="Times New Roman" w:hAnsi="Times New Roman" w:cs="Times New Roman"/>
          <w:sz w:val="24"/>
          <w:szCs w:val="24"/>
          <w:lang w:eastAsia="en-GB"/>
        </w:rPr>
        <w:t xml:space="preserve"> također se odnose na troškove osoblja, službenih putovanja i intelektualnih usluga. </w:t>
      </w:r>
      <w:bookmarkEnd w:id="19"/>
      <w:r w:rsidR="00003817">
        <w:rPr>
          <w:rFonts w:ascii="Times New Roman" w:eastAsia="Times New Roman" w:hAnsi="Times New Roman" w:cs="Times New Roman"/>
          <w:sz w:val="24"/>
          <w:szCs w:val="24"/>
          <w:lang w:eastAsia="en-GB"/>
        </w:rPr>
        <w:t xml:space="preserve">Vodeći </w:t>
      </w:r>
      <w:r w:rsidR="0080533A">
        <w:rPr>
          <w:rFonts w:ascii="Times New Roman" w:eastAsia="Times New Roman" w:hAnsi="Times New Roman" w:cs="Times New Roman"/>
          <w:sz w:val="24"/>
          <w:szCs w:val="24"/>
          <w:lang w:eastAsia="en-GB"/>
        </w:rPr>
        <w:t xml:space="preserve">partner na projektu je </w:t>
      </w:r>
      <w:proofErr w:type="spellStart"/>
      <w:r w:rsidR="0080533A">
        <w:rPr>
          <w:rFonts w:ascii="Times New Roman" w:eastAsia="Times New Roman" w:hAnsi="Times New Roman" w:cs="Times New Roman"/>
          <w:sz w:val="24"/>
          <w:szCs w:val="24"/>
          <w:lang w:eastAsia="en-GB"/>
        </w:rPr>
        <w:t>Lurssen</w:t>
      </w:r>
      <w:proofErr w:type="spellEnd"/>
      <w:r w:rsidR="0080533A">
        <w:rPr>
          <w:rFonts w:ascii="Times New Roman" w:eastAsia="Times New Roman" w:hAnsi="Times New Roman" w:cs="Times New Roman"/>
          <w:sz w:val="24"/>
          <w:szCs w:val="24"/>
          <w:lang w:eastAsia="en-GB"/>
        </w:rPr>
        <w:t xml:space="preserve"> Design Centar Kvarner d.o.o. Hrvatska, te je projekt planiran na izvor</w:t>
      </w:r>
      <w:r w:rsidR="00003817">
        <w:rPr>
          <w:rFonts w:ascii="Times New Roman" w:eastAsia="Times New Roman" w:hAnsi="Times New Roman" w:cs="Times New Roman"/>
          <w:sz w:val="24"/>
          <w:szCs w:val="24"/>
          <w:lang w:eastAsia="en-GB"/>
        </w:rPr>
        <w:t>u</w:t>
      </w:r>
      <w:r w:rsidR="0080533A">
        <w:rPr>
          <w:rFonts w:ascii="Times New Roman" w:eastAsia="Times New Roman" w:hAnsi="Times New Roman" w:cs="Times New Roman"/>
          <w:sz w:val="24"/>
          <w:szCs w:val="24"/>
          <w:lang w:eastAsia="en-GB"/>
        </w:rPr>
        <w:t xml:space="preserve"> financiranja 61- donacije. </w:t>
      </w:r>
      <w:r w:rsidR="0080533A" w:rsidRPr="0080533A">
        <w:rPr>
          <w:rFonts w:ascii="Times New Roman" w:eastAsia="Times New Roman" w:hAnsi="Times New Roman" w:cs="Times New Roman"/>
          <w:sz w:val="24"/>
          <w:szCs w:val="24"/>
          <w:lang w:eastAsia="en-GB"/>
        </w:rPr>
        <w:t xml:space="preserve"> </w:t>
      </w:r>
    </w:p>
    <w:bookmarkEnd w:id="18"/>
    <w:p w:rsidR="000E345F" w:rsidRPr="008F1472" w:rsidRDefault="000E345F" w:rsidP="0080533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lang w:eastAsia="en-GB"/>
        </w:rPr>
      </w:pPr>
    </w:p>
    <w:p w:rsidR="000E345F" w:rsidRPr="008F1472" w:rsidRDefault="000E345F" w:rsidP="000E345F">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rsidR="000E345F" w:rsidRDefault="000E345F"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sidR="00822EE0">
        <w:rPr>
          <w:rFonts w:ascii="Times New Roman" w:eastAsia="Times New Roman" w:hAnsi="Times New Roman" w:cs="Times New Roman"/>
          <w:b/>
          <w:sz w:val="24"/>
          <w:szCs w:val="24"/>
          <w:lang w:eastAsia="en-GB"/>
        </w:rPr>
        <w:t>.188</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w:t>
      </w:r>
      <w:r w:rsidR="00782AD3">
        <w:rPr>
          <w:rFonts w:ascii="Times New Roman" w:eastAsia="Times New Roman" w:hAnsi="Times New Roman" w:cs="Times New Roman"/>
          <w:b/>
          <w:sz w:val="24"/>
          <w:szCs w:val="24"/>
          <w:lang w:eastAsia="en-GB"/>
        </w:rPr>
        <w:t>e</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SafeNav</w:t>
      </w:r>
      <w:proofErr w:type="spellEnd"/>
      <w:r w:rsidRPr="008F1472">
        <w:rPr>
          <w:rFonts w:ascii="Times New Roman" w:eastAsia="Times New Roman" w:hAnsi="Times New Roman" w:cs="Times New Roman"/>
          <w:b/>
          <w:sz w:val="24"/>
          <w:szCs w:val="24"/>
          <w:lang w:eastAsia="en-GB"/>
        </w:rPr>
        <w:t xml:space="preserve"> - </w:t>
      </w:r>
      <w:proofErr w:type="spellStart"/>
      <w:r w:rsidRPr="008F1472">
        <w:rPr>
          <w:rFonts w:ascii="Times New Roman" w:eastAsia="Times New Roman" w:hAnsi="Times New Roman" w:cs="Times New Roman"/>
          <w:b/>
          <w:sz w:val="24"/>
          <w:szCs w:val="24"/>
          <w:lang w:eastAsia="en-GB"/>
        </w:rPr>
        <w:t>Safe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Projekt se temelji na razvoju inovativnog specifičnog sustava za podršku odlučivanja (</w:t>
      </w:r>
      <w:proofErr w:type="spellStart"/>
      <w:r w:rsidRPr="008F1472">
        <w:rPr>
          <w:rFonts w:ascii="Times New Roman" w:eastAsia="Times New Roman" w:hAnsi="Times New Roman" w:cs="Times New Roman"/>
          <w:sz w:val="24"/>
          <w:szCs w:val="24"/>
          <w:lang w:eastAsia="en-GB"/>
        </w:rPr>
        <w:t>Decision</w:t>
      </w:r>
      <w:proofErr w:type="spellEnd"/>
      <w:r w:rsidRPr="008F1472">
        <w:rPr>
          <w:rFonts w:ascii="Times New Roman" w:eastAsia="Times New Roman" w:hAnsi="Times New Roman" w:cs="Times New Roman"/>
          <w:sz w:val="24"/>
          <w:szCs w:val="24"/>
          <w:lang w:eastAsia="en-GB"/>
        </w:rPr>
        <w:t xml:space="preserve"> Support System - DSS), koji će se implementirati u integrirani navigacijski sustav zapovjedničkog mosta (</w:t>
      </w:r>
      <w:proofErr w:type="spellStart"/>
      <w:r w:rsidRPr="008F1472">
        <w:rPr>
          <w:rFonts w:ascii="Times New Roman" w:eastAsia="Times New Roman" w:hAnsi="Times New Roman" w:cs="Times New Roman"/>
          <w:sz w:val="24"/>
          <w:szCs w:val="24"/>
          <w:lang w:eastAsia="en-GB"/>
        </w:rPr>
        <w:t>Integrated</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Systems) na brodovima s ciljem povećanja sigurnosti plovidbe i zaštite morskog okoliša. Razvijeni algoritmi unutar DSS sustava sastoje se od različitih integriranih modela: i) integrirani sustav za uzbunu i dinamičko izbjegavanje sudara na moru, ii) integrirani sustav za prepoznavanje </w:t>
      </w:r>
      <w:proofErr w:type="spellStart"/>
      <w:r w:rsidRPr="008F1472">
        <w:rPr>
          <w:rFonts w:ascii="Times New Roman" w:eastAsia="Times New Roman" w:hAnsi="Times New Roman" w:cs="Times New Roman"/>
          <w:sz w:val="24"/>
          <w:szCs w:val="24"/>
          <w:lang w:eastAsia="en-GB"/>
        </w:rPr>
        <w:t>poluuronjivih</w:t>
      </w:r>
      <w:proofErr w:type="spellEnd"/>
      <w:r w:rsidRPr="008F1472">
        <w:rPr>
          <w:rFonts w:ascii="Times New Roman" w:eastAsia="Times New Roman" w:hAnsi="Times New Roman" w:cs="Times New Roman"/>
          <w:sz w:val="24"/>
          <w:szCs w:val="24"/>
          <w:lang w:eastAsia="en-GB"/>
        </w:rPr>
        <w:t xml:space="preserve"> objekata (kontejnera) uz praćenje kretanja, iii) integrirani sustav za prepoznavanje i izbjegavanje morskih sisavaca na malim dubinama uz njihovo neposredno upozoravanje unutar brodskog okruženja. </w:t>
      </w:r>
    </w:p>
    <w:p w:rsidR="000E345F" w:rsidRPr="008F1472" w:rsidRDefault="00666C9D" w:rsidP="00DD085F">
      <w:pPr>
        <w:pBdr>
          <w:top w:val="nil"/>
          <w:left w:val="nil"/>
          <w:bottom w:val="nil"/>
          <w:right w:val="nil"/>
          <w:between w:val="nil"/>
        </w:pBdr>
        <w:tabs>
          <w:tab w:val="left" w:pos="2280"/>
        </w:tabs>
        <w:spacing w:after="0"/>
        <w:jc w:val="both"/>
        <w:rPr>
          <w:rFonts w:ascii="Times New Roman" w:eastAsia="Times New Roman" w:hAnsi="Times New Roman" w:cs="Times New Roman"/>
          <w:sz w:val="24"/>
          <w:szCs w:val="24"/>
          <w:lang w:eastAsia="en-GB"/>
        </w:rPr>
      </w:pPr>
      <w:bookmarkStart w:id="20" w:name="_Hlk146621094"/>
      <w:r>
        <w:rPr>
          <w:rFonts w:ascii="Times New Roman" w:eastAsia="Times New Roman" w:hAnsi="Times New Roman" w:cs="Times New Roman"/>
          <w:sz w:val="24"/>
          <w:szCs w:val="24"/>
          <w:lang w:eastAsia="en-GB"/>
        </w:rPr>
        <w:t xml:space="preserve">Ukupni </w:t>
      </w:r>
      <w:r w:rsidR="005E6F16">
        <w:rPr>
          <w:rFonts w:ascii="Times New Roman" w:eastAsia="Times New Roman" w:hAnsi="Times New Roman" w:cs="Times New Roman"/>
          <w:sz w:val="24"/>
          <w:szCs w:val="24"/>
          <w:lang w:eastAsia="en-GB"/>
        </w:rPr>
        <w:t xml:space="preserve">EU </w:t>
      </w:r>
      <w:r>
        <w:rPr>
          <w:rFonts w:ascii="Times New Roman" w:eastAsia="Times New Roman" w:hAnsi="Times New Roman" w:cs="Times New Roman"/>
          <w:sz w:val="24"/>
          <w:szCs w:val="24"/>
          <w:lang w:eastAsia="en-GB"/>
        </w:rPr>
        <w:t xml:space="preserve">proračun projekta Fakulteta iznosi 345.000 EUR, projekt traje od 1.9.2022. do 31.8.2025. godine. </w:t>
      </w:r>
      <w:bookmarkStart w:id="21" w:name="_Hlk146622831"/>
      <w:bookmarkEnd w:id="20"/>
      <w:r w:rsidR="00391D03">
        <w:rPr>
          <w:rFonts w:ascii="Times New Roman" w:eastAsia="Times New Roman" w:hAnsi="Times New Roman" w:cs="Times New Roman"/>
          <w:sz w:val="24"/>
          <w:szCs w:val="24"/>
          <w:lang w:eastAsia="en-GB"/>
        </w:rPr>
        <w:t>Planirani su rashodi u 2</w:t>
      </w:r>
      <w:r w:rsidR="00BA747B" w:rsidRPr="00BA747B">
        <w:rPr>
          <w:rFonts w:ascii="Times New Roman" w:eastAsia="Times New Roman" w:hAnsi="Times New Roman" w:cs="Times New Roman"/>
          <w:sz w:val="24"/>
          <w:szCs w:val="24"/>
          <w:lang w:eastAsia="en-GB"/>
        </w:rPr>
        <w:t>024</w:t>
      </w:r>
      <w:r>
        <w:rPr>
          <w:rFonts w:ascii="Times New Roman" w:eastAsia="Times New Roman" w:hAnsi="Times New Roman" w:cs="Times New Roman"/>
          <w:sz w:val="24"/>
          <w:szCs w:val="24"/>
          <w:lang w:eastAsia="en-GB"/>
        </w:rPr>
        <w:t>. godini</w:t>
      </w:r>
      <w:r w:rsidR="00BA747B" w:rsidRPr="00BA747B">
        <w:rPr>
          <w:rFonts w:ascii="Times New Roman" w:eastAsia="Times New Roman" w:hAnsi="Times New Roman" w:cs="Times New Roman"/>
          <w:sz w:val="24"/>
          <w:szCs w:val="24"/>
          <w:lang w:eastAsia="en-GB"/>
        </w:rPr>
        <w:t xml:space="preserve"> u visini</w:t>
      </w:r>
      <w:r w:rsidR="00BA747B">
        <w:rPr>
          <w:rFonts w:ascii="Times New Roman" w:eastAsia="Times New Roman" w:hAnsi="Times New Roman" w:cs="Times New Roman"/>
          <w:sz w:val="24"/>
          <w:szCs w:val="24"/>
          <w:lang w:eastAsia="en-GB"/>
        </w:rPr>
        <w:t xml:space="preserve"> </w:t>
      </w:r>
      <w:r w:rsidR="00FE26EA">
        <w:rPr>
          <w:rFonts w:ascii="Times New Roman" w:eastAsia="Times New Roman" w:hAnsi="Times New Roman" w:cs="Times New Roman"/>
          <w:sz w:val="24"/>
          <w:szCs w:val="24"/>
          <w:lang w:eastAsia="en-GB"/>
        </w:rPr>
        <w:t xml:space="preserve">od </w:t>
      </w:r>
      <w:r w:rsidR="00FF3BC7">
        <w:rPr>
          <w:rFonts w:ascii="Times New Roman" w:eastAsia="Times New Roman" w:hAnsi="Times New Roman" w:cs="Times New Roman"/>
          <w:sz w:val="24"/>
          <w:szCs w:val="24"/>
          <w:lang w:eastAsia="en-GB"/>
        </w:rPr>
        <w:t xml:space="preserve">83.890 </w:t>
      </w:r>
      <w:r w:rsidR="00BA747B" w:rsidRPr="00BA747B">
        <w:rPr>
          <w:rFonts w:ascii="Times New Roman" w:eastAsia="Times New Roman" w:hAnsi="Times New Roman" w:cs="Times New Roman"/>
          <w:sz w:val="24"/>
          <w:szCs w:val="24"/>
          <w:lang w:eastAsia="en-GB"/>
        </w:rPr>
        <w:t>EUR, koji se odnose na troškove osoblja i  službena putovanja. U 2025. planirani su rashodi u visini</w:t>
      </w:r>
      <w:r w:rsidR="00BA747B">
        <w:rPr>
          <w:rFonts w:ascii="Times New Roman" w:eastAsia="Times New Roman" w:hAnsi="Times New Roman" w:cs="Times New Roman"/>
          <w:sz w:val="24"/>
          <w:szCs w:val="24"/>
          <w:lang w:eastAsia="en-GB"/>
        </w:rPr>
        <w:t xml:space="preserve"> </w:t>
      </w:r>
      <w:r w:rsidR="00FE26EA">
        <w:rPr>
          <w:rFonts w:ascii="Times New Roman" w:eastAsia="Times New Roman" w:hAnsi="Times New Roman" w:cs="Times New Roman"/>
          <w:sz w:val="24"/>
          <w:szCs w:val="24"/>
          <w:lang w:eastAsia="en-GB"/>
        </w:rPr>
        <w:t xml:space="preserve">od </w:t>
      </w:r>
      <w:r w:rsidR="00BA747B">
        <w:rPr>
          <w:rFonts w:ascii="Times New Roman" w:eastAsia="Times New Roman" w:hAnsi="Times New Roman" w:cs="Times New Roman"/>
          <w:sz w:val="24"/>
          <w:szCs w:val="24"/>
          <w:lang w:eastAsia="en-GB"/>
        </w:rPr>
        <w:t>6</w:t>
      </w:r>
      <w:r w:rsidR="00FF3BC7">
        <w:rPr>
          <w:rFonts w:ascii="Times New Roman" w:eastAsia="Times New Roman" w:hAnsi="Times New Roman" w:cs="Times New Roman"/>
          <w:sz w:val="24"/>
          <w:szCs w:val="24"/>
          <w:lang w:eastAsia="en-GB"/>
        </w:rPr>
        <w:t>6</w:t>
      </w:r>
      <w:r w:rsidR="00BA747B">
        <w:rPr>
          <w:rFonts w:ascii="Times New Roman" w:eastAsia="Times New Roman" w:hAnsi="Times New Roman" w:cs="Times New Roman"/>
          <w:sz w:val="24"/>
          <w:szCs w:val="24"/>
          <w:lang w:eastAsia="en-GB"/>
        </w:rPr>
        <w:t>.250</w:t>
      </w:r>
      <w:r w:rsidR="00BA747B" w:rsidRPr="00BA747B">
        <w:rPr>
          <w:rFonts w:ascii="Times New Roman" w:eastAsia="Times New Roman" w:hAnsi="Times New Roman" w:cs="Times New Roman"/>
          <w:sz w:val="24"/>
          <w:szCs w:val="24"/>
          <w:lang w:eastAsia="en-GB"/>
        </w:rPr>
        <w:t xml:space="preserve"> EUR </w:t>
      </w:r>
      <w:r w:rsidR="00BA747B">
        <w:rPr>
          <w:rFonts w:ascii="Times New Roman" w:eastAsia="Times New Roman" w:hAnsi="Times New Roman" w:cs="Times New Roman"/>
          <w:sz w:val="24"/>
          <w:szCs w:val="24"/>
          <w:lang w:eastAsia="en-GB"/>
        </w:rPr>
        <w:t>koji</w:t>
      </w:r>
      <w:r w:rsidR="00BA747B" w:rsidRPr="00BA747B">
        <w:rPr>
          <w:rFonts w:ascii="Times New Roman" w:eastAsia="Times New Roman" w:hAnsi="Times New Roman" w:cs="Times New Roman"/>
          <w:sz w:val="24"/>
          <w:szCs w:val="24"/>
          <w:lang w:eastAsia="en-GB"/>
        </w:rPr>
        <w:t xml:space="preserve"> se odnose na </w:t>
      </w:r>
      <w:bookmarkEnd w:id="21"/>
      <w:r w:rsidR="00BA747B" w:rsidRPr="00BA747B">
        <w:rPr>
          <w:rFonts w:ascii="Times New Roman" w:eastAsia="Times New Roman" w:hAnsi="Times New Roman" w:cs="Times New Roman"/>
          <w:sz w:val="24"/>
          <w:szCs w:val="24"/>
          <w:lang w:eastAsia="en-GB"/>
        </w:rPr>
        <w:t>troškove osoblja</w:t>
      </w:r>
      <w:r w:rsidR="00391D03">
        <w:rPr>
          <w:rFonts w:ascii="Times New Roman" w:eastAsia="Times New Roman" w:hAnsi="Times New Roman" w:cs="Times New Roman"/>
          <w:sz w:val="24"/>
          <w:szCs w:val="24"/>
          <w:lang w:eastAsia="en-GB"/>
        </w:rPr>
        <w:t>,</w:t>
      </w:r>
      <w:r w:rsidR="00BA747B" w:rsidRPr="00BA747B">
        <w:rPr>
          <w:rFonts w:ascii="Times New Roman" w:eastAsia="Times New Roman" w:hAnsi="Times New Roman" w:cs="Times New Roman"/>
          <w:sz w:val="24"/>
          <w:szCs w:val="24"/>
          <w:lang w:eastAsia="en-GB"/>
        </w:rPr>
        <w:t xml:space="preserve"> službenih putovanja</w:t>
      </w:r>
      <w:r w:rsidR="00391D03">
        <w:rPr>
          <w:rFonts w:ascii="Times New Roman" w:eastAsia="Times New Roman" w:hAnsi="Times New Roman" w:cs="Times New Roman"/>
          <w:sz w:val="24"/>
          <w:szCs w:val="24"/>
          <w:lang w:eastAsia="en-GB"/>
        </w:rPr>
        <w:t xml:space="preserve"> usluge promidžbe, ostale usluge i nabavu računala</w:t>
      </w:r>
      <w:r w:rsidR="00BA747B">
        <w:rPr>
          <w:rFonts w:ascii="Times New Roman" w:eastAsia="Times New Roman" w:hAnsi="Times New Roman" w:cs="Times New Roman"/>
          <w:sz w:val="24"/>
          <w:szCs w:val="24"/>
          <w:lang w:eastAsia="en-GB"/>
        </w:rPr>
        <w:t>.</w:t>
      </w:r>
      <w:r w:rsidR="00BA747B" w:rsidRPr="00BA747B">
        <w:rPr>
          <w:rFonts w:ascii="Times New Roman" w:eastAsia="Times New Roman" w:hAnsi="Times New Roman" w:cs="Times New Roman"/>
          <w:sz w:val="24"/>
          <w:szCs w:val="24"/>
          <w:lang w:eastAsia="en-GB"/>
        </w:rPr>
        <w:t xml:space="preserve"> Vodeći partner na projektu je </w:t>
      </w:r>
      <w:r>
        <w:rPr>
          <w:rFonts w:ascii="Times New Roman" w:eastAsia="Times New Roman" w:hAnsi="Times New Roman" w:cs="Times New Roman"/>
          <w:sz w:val="24"/>
          <w:szCs w:val="24"/>
          <w:lang w:eastAsia="en-GB"/>
        </w:rPr>
        <w:t xml:space="preserve">O.M. </w:t>
      </w:r>
      <w:proofErr w:type="spellStart"/>
      <w:r>
        <w:rPr>
          <w:rFonts w:ascii="Times New Roman" w:eastAsia="Times New Roman" w:hAnsi="Times New Roman" w:cs="Times New Roman"/>
          <w:sz w:val="24"/>
          <w:szCs w:val="24"/>
          <w:lang w:eastAsia="en-GB"/>
        </w:rPr>
        <w:t>Offshore</w:t>
      </w:r>
      <w:proofErr w:type="spellEnd"/>
      <w:r>
        <w:rPr>
          <w:rFonts w:ascii="Times New Roman" w:eastAsia="Times New Roman" w:hAnsi="Times New Roman" w:cs="Times New Roman"/>
          <w:sz w:val="24"/>
          <w:szCs w:val="24"/>
          <w:lang w:eastAsia="en-GB"/>
        </w:rPr>
        <w:t xml:space="preserve"> Monitoring s Cipra</w:t>
      </w:r>
      <w:r w:rsidR="00BA747B" w:rsidRPr="00BA747B">
        <w:rPr>
          <w:rFonts w:ascii="Times New Roman" w:eastAsia="Times New Roman" w:hAnsi="Times New Roman" w:cs="Times New Roman"/>
          <w:sz w:val="24"/>
          <w:szCs w:val="24"/>
          <w:lang w:eastAsia="en-GB"/>
        </w:rPr>
        <w:t xml:space="preserve">, te je projekt planiran na izvoru financiranja </w:t>
      </w:r>
      <w:r>
        <w:rPr>
          <w:rFonts w:ascii="Times New Roman" w:eastAsia="Times New Roman" w:hAnsi="Times New Roman" w:cs="Times New Roman"/>
          <w:sz w:val="24"/>
          <w:szCs w:val="24"/>
          <w:lang w:eastAsia="en-GB"/>
        </w:rPr>
        <w:t>5</w:t>
      </w:r>
      <w:r w:rsidR="00BA747B" w:rsidRPr="00BA747B">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Pomoći</w:t>
      </w:r>
      <w:r w:rsidR="00BA747B" w:rsidRPr="00BA747B">
        <w:rPr>
          <w:rFonts w:ascii="Times New Roman" w:eastAsia="Times New Roman" w:hAnsi="Times New Roman" w:cs="Times New Roman"/>
          <w:sz w:val="24"/>
          <w:szCs w:val="24"/>
          <w:lang w:eastAsia="en-GB"/>
        </w:rPr>
        <w:t xml:space="preserve">.  </w:t>
      </w:r>
    </w:p>
    <w:p w:rsidR="000E345F" w:rsidRPr="008F1472" w:rsidRDefault="000E345F" w:rsidP="000E345F">
      <w:pPr>
        <w:pBdr>
          <w:top w:val="nil"/>
          <w:left w:val="nil"/>
          <w:bottom w:val="nil"/>
          <w:right w:val="nil"/>
          <w:between w:val="nil"/>
        </w:pBdr>
        <w:spacing w:after="0"/>
        <w:jc w:val="both"/>
        <w:rPr>
          <w:rFonts w:ascii="Times New Roman" w:eastAsia="Times New Roman" w:hAnsi="Times New Roman" w:cs="Times New Roman"/>
          <w:sz w:val="24"/>
          <w:szCs w:val="24"/>
          <w:lang w:eastAsia="en-GB"/>
        </w:rPr>
      </w:pPr>
    </w:p>
    <w:p w:rsidR="000E345F" w:rsidRPr="008F1472" w:rsidRDefault="000E345F" w:rsidP="000E345F">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rsidR="000E345F" w:rsidRDefault="000E345F"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sidR="008A666A">
        <w:rPr>
          <w:rFonts w:ascii="Times New Roman" w:eastAsia="Times New Roman" w:hAnsi="Times New Roman" w:cs="Times New Roman"/>
          <w:b/>
          <w:sz w:val="24"/>
          <w:szCs w:val="24"/>
          <w:lang w:eastAsia="en-GB"/>
        </w:rPr>
        <w:t>175</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INNO2MARE - </w:t>
      </w:r>
      <w:proofErr w:type="spellStart"/>
      <w:r w:rsidRPr="008F1472">
        <w:rPr>
          <w:rFonts w:ascii="Times New Roman" w:eastAsia="Times New Roman" w:hAnsi="Times New Roman" w:cs="Times New Roman"/>
          <w:b/>
          <w:sz w:val="24"/>
          <w:szCs w:val="24"/>
          <w:lang w:eastAsia="en-GB"/>
        </w:rPr>
        <w:t>Strengthening</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the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capacity</w:t>
      </w:r>
      <w:proofErr w:type="spellEnd"/>
      <w:r w:rsidRPr="008F1472">
        <w:rPr>
          <w:rFonts w:ascii="Times New Roman" w:eastAsia="Times New Roman" w:hAnsi="Times New Roman" w:cs="Times New Roman"/>
          <w:b/>
          <w:sz w:val="24"/>
          <w:szCs w:val="24"/>
          <w:lang w:eastAsia="en-GB"/>
        </w:rPr>
        <w:t xml:space="preserve"> for </w:t>
      </w:r>
      <w:proofErr w:type="spellStart"/>
      <w:r w:rsidRPr="008F1472">
        <w:rPr>
          <w:rFonts w:ascii="Times New Roman" w:eastAsia="Times New Roman" w:hAnsi="Times New Roman" w:cs="Times New Roman"/>
          <w:b/>
          <w:sz w:val="24"/>
          <w:szCs w:val="24"/>
          <w:lang w:eastAsia="en-GB"/>
        </w:rPr>
        <w:t>excellence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Slovenian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Croatian </w:t>
      </w:r>
      <w:proofErr w:type="spellStart"/>
      <w:r w:rsidRPr="008F1472">
        <w:rPr>
          <w:rFonts w:ascii="Times New Roman" w:eastAsia="Times New Roman" w:hAnsi="Times New Roman" w:cs="Times New Roman"/>
          <w:b/>
          <w:sz w:val="24"/>
          <w:szCs w:val="24"/>
          <w:lang w:eastAsia="en-GB"/>
        </w:rPr>
        <w:t>innovation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ecosystems</w:t>
      </w:r>
      <w:proofErr w:type="spellEnd"/>
      <w:r w:rsidRPr="008F1472">
        <w:rPr>
          <w:rFonts w:ascii="Times New Roman" w:eastAsia="Times New Roman" w:hAnsi="Times New Roman" w:cs="Times New Roman"/>
          <w:b/>
          <w:sz w:val="24"/>
          <w:szCs w:val="24"/>
          <w:lang w:eastAsia="en-GB"/>
        </w:rPr>
        <w:t xml:space="preserve"> to </w:t>
      </w:r>
      <w:proofErr w:type="spellStart"/>
      <w:r w:rsidRPr="008F1472">
        <w:rPr>
          <w:rFonts w:ascii="Times New Roman" w:eastAsia="Times New Roman" w:hAnsi="Times New Roman" w:cs="Times New Roman"/>
          <w:b/>
          <w:sz w:val="24"/>
          <w:szCs w:val="24"/>
          <w:lang w:eastAsia="en-GB"/>
        </w:rPr>
        <w:t>support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the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digital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green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transitions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maritime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regions</w:t>
      </w:r>
      <w:proofErr w:type="spellEnd"/>
      <w:r w:rsidRPr="008F1472">
        <w:rPr>
          <w:rFonts w:ascii="Times New Roman" w:eastAsia="Times New Roman" w:hAnsi="Times New Roman" w:cs="Times New Roman"/>
          <w:sz w:val="24"/>
          <w:szCs w:val="24"/>
          <w:lang w:eastAsia="en-GB"/>
        </w:rPr>
        <w:t xml:space="preserve">  Projekt će omogućiti jačanje kapaciteta ekosustava Zapadne Slovenije i Jadranske Hrvatske za izvrsnost u istraživanjima i inovacijama putem niza zajednički osmišljenih aktivnosti usmjerenih na digitalnu i zelenu tranziciju </w:t>
      </w:r>
      <w:proofErr w:type="spellStart"/>
      <w:r w:rsidRPr="008F1472">
        <w:rPr>
          <w:rFonts w:ascii="Times New Roman" w:eastAsia="Times New Roman" w:hAnsi="Times New Roman" w:cs="Times New Roman"/>
          <w:sz w:val="24"/>
          <w:szCs w:val="24"/>
          <w:lang w:eastAsia="en-GB"/>
        </w:rPr>
        <w:t>maritimnih</w:t>
      </w:r>
      <w:proofErr w:type="spellEnd"/>
      <w:r w:rsidRPr="008F1472">
        <w:rPr>
          <w:rFonts w:ascii="Times New Roman" w:eastAsia="Times New Roman" w:hAnsi="Times New Roman" w:cs="Times New Roman"/>
          <w:sz w:val="24"/>
          <w:szCs w:val="24"/>
          <w:lang w:eastAsia="en-GB"/>
        </w:rPr>
        <w:t xml:space="preserve"> industrija. Projektni konzorcij će, temeljem dubinskog </w:t>
      </w:r>
      <w:proofErr w:type="spellStart"/>
      <w:r w:rsidRPr="008F1472">
        <w:rPr>
          <w:rFonts w:ascii="Times New Roman" w:eastAsia="Times New Roman" w:hAnsi="Times New Roman" w:cs="Times New Roman"/>
          <w:sz w:val="24"/>
          <w:szCs w:val="24"/>
          <w:lang w:eastAsia="en-GB"/>
        </w:rPr>
        <w:t>mapiranja</w:t>
      </w:r>
      <w:proofErr w:type="spellEnd"/>
      <w:r w:rsidRPr="008F1472">
        <w:rPr>
          <w:rFonts w:ascii="Times New Roman" w:eastAsia="Times New Roman" w:hAnsi="Times New Roman" w:cs="Times New Roman"/>
          <w:sz w:val="24"/>
          <w:szCs w:val="24"/>
          <w:lang w:eastAsia="en-GB"/>
        </w:rPr>
        <w:t xml:space="preserve"> i analize potreba dvaju ekosustava, izraditi dugoročnu istraživačko-inovacijsku strategiju usklađenu s regionalnim, nacionalnim i EU politikama, kao i zajednički akcijski i investicijski plan, s konkretnim koracima za stvaranje koordiniranih, otpornih, atraktivnih i održivih </w:t>
      </w:r>
      <w:proofErr w:type="spellStart"/>
      <w:r w:rsidRPr="008F1472">
        <w:rPr>
          <w:rFonts w:ascii="Times New Roman" w:eastAsia="Times New Roman" w:hAnsi="Times New Roman" w:cs="Times New Roman"/>
          <w:sz w:val="24"/>
          <w:szCs w:val="24"/>
          <w:lang w:eastAsia="en-GB"/>
        </w:rPr>
        <w:t>maritimnih</w:t>
      </w:r>
      <w:proofErr w:type="spellEnd"/>
      <w:r w:rsidRPr="008F1472">
        <w:rPr>
          <w:rFonts w:ascii="Times New Roman" w:eastAsia="Times New Roman" w:hAnsi="Times New Roman" w:cs="Times New Roman"/>
          <w:sz w:val="24"/>
          <w:szCs w:val="24"/>
          <w:lang w:eastAsia="en-GB"/>
        </w:rPr>
        <w:t xml:space="preserve"> inovacijskih ekosustava. Usporedno sa strateškim planiranjem, provest će se i tri istraživačka pilot projekta usmjerena na rješavanje važnih izazova u </w:t>
      </w:r>
      <w:proofErr w:type="spellStart"/>
      <w:r w:rsidRPr="008F1472">
        <w:rPr>
          <w:rFonts w:ascii="Times New Roman" w:eastAsia="Times New Roman" w:hAnsi="Times New Roman" w:cs="Times New Roman"/>
          <w:sz w:val="24"/>
          <w:szCs w:val="24"/>
          <w:lang w:eastAsia="en-GB"/>
        </w:rPr>
        <w:t>maritimnim</w:t>
      </w:r>
      <w:proofErr w:type="spellEnd"/>
      <w:r w:rsidRPr="008F1472">
        <w:rPr>
          <w:rFonts w:ascii="Times New Roman" w:eastAsia="Times New Roman" w:hAnsi="Times New Roman" w:cs="Times New Roman"/>
          <w:sz w:val="24"/>
          <w:szCs w:val="24"/>
          <w:lang w:eastAsia="en-GB"/>
        </w:rPr>
        <w:t xml:space="preserve"> industrijama:  razvoj naprednog modela širenja požara u modelu proširene stvarnosti (</w:t>
      </w:r>
      <w:proofErr w:type="spellStart"/>
      <w:r w:rsidRPr="008F1472">
        <w:rPr>
          <w:rFonts w:ascii="Times New Roman" w:eastAsia="Times New Roman" w:hAnsi="Times New Roman" w:cs="Times New Roman"/>
          <w:sz w:val="24"/>
          <w:szCs w:val="24"/>
          <w:lang w:eastAsia="en-GB"/>
        </w:rPr>
        <w:t>eng</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virtual</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reality</w:t>
      </w:r>
      <w:proofErr w:type="spellEnd"/>
      <w:r w:rsidRPr="008F1472">
        <w:rPr>
          <w:rFonts w:ascii="Times New Roman" w:eastAsia="Times New Roman" w:hAnsi="Times New Roman" w:cs="Times New Roman"/>
          <w:sz w:val="24"/>
          <w:szCs w:val="24"/>
          <w:lang w:eastAsia="en-GB"/>
        </w:rPr>
        <w:t>) brodske strojarnice;  razvoj novih sustava konverzije i upravljanja zelenim izvorima energije korištenjem digitalnih blizanaca (</w:t>
      </w:r>
      <w:proofErr w:type="spellStart"/>
      <w:r w:rsidRPr="008F1472">
        <w:rPr>
          <w:rFonts w:ascii="Times New Roman" w:eastAsia="Times New Roman" w:hAnsi="Times New Roman" w:cs="Times New Roman"/>
          <w:sz w:val="24"/>
          <w:szCs w:val="24"/>
          <w:lang w:eastAsia="en-GB"/>
        </w:rPr>
        <w:t>eng</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digital</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twins</w:t>
      </w:r>
      <w:proofErr w:type="spellEnd"/>
      <w:r w:rsidRPr="008F1472">
        <w:rPr>
          <w:rFonts w:ascii="Times New Roman" w:eastAsia="Times New Roman" w:hAnsi="Times New Roman" w:cs="Times New Roman"/>
          <w:sz w:val="24"/>
          <w:szCs w:val="24"/>
          <w:lang w:eastAsia="en-GB"/>
        </w:rPr>
        <w:t>) zasnovanih na umjetnoj inteligenciji, te  razvoj pametnih rješenja za automatsku detekciju prepreka u pomorskom prometu i pri autonomnoj navigaciji korištenjem senzorskih mreža i analize podataka temeljene na strojnom učenju.</w:t>
      </w:r>
    </w:p>
    <w:p w:rsidR="00FC2080" w:rsidRPr="00FC2080" w:rsidRDefault="005E6F16" w:rsidP="00DD085F">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22" w:name="_Hlk146621339"/>
      <w:r w:rsidRPr="005E6F16">
        <w:rPr>
          <w:rFonts w:ascii="Times New Roman" w:eastAsia="Times New Roman" w:hAnsi="Times New Roman" w:cs="Times New Roman"/>
          <w:sz w:val="24"/>
          <w:szCs w:val="24"/>
          <w:lang w:eastAsia="en-GB"/>
        </w:rPr>
        <w:lastRenderedPageBreak/>
        <w:t xml:space="preserve">Ukupni EU proračun projekta Fakulteta iznosi </w:t>
      </w:r>
      <w:r>
        <w:rPr>
          <w:rFonts w:ascii="Times New Roman" w:eastAsia="Times New Roman" w:hAnsi="Times New Roman" w:cs="Times New Roman"/>
          <w:sz w:val="24"/>
          <w:szCs w:val="24"/>
          <w:lang w:eastAsia="en-GB"/>
        </w:rPr>
        <w:t>235.515</w:t>
      </w:r>
      <w:r w:rsidRPr="005E6F16">
        <w:rPr>
          <w:rFonts w:ascii="Times New Roman" w:eastAsia="Times New Roman" w:hAnsi="Times New Roman" w:cs="Times New Roman"/>
          <w:sz w:val="24"/>
          <w:szCs w:val="24"/>
          <w:lang w:eastAsia="en-GB"/>
        </w:rPr>
        <w:t xml:space="preserve"> EUR, projekt traje od 1.</w:t>
      </w:r>
      <w:r>
        <w:rPr>
          <w:rFonts w:ascii="Times New Roman" w:eastAsia="Times New Roman" w:hAnsi="Times New Roman" w:cs="Times New Roman"/>
          <w:sz w:val="24"/>
          <w:szCs w:val="24"/>
          <w:lang w:eastAsia="en-GB"/>
        </w:rPr>
        <w:t>1</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3</w:t>
      </w:r>
      <w:r w:rsidRPr="005E6F16">
        <w:rPr>
          <w:rFonts w:ascii="Times New Roman" w:eastAsia="Times New Roman" w:hAnsi="Times New Roman" w:cs="Times New Roman"/>
          <w:sz w:val="24"/>
          <w:szCs w:val="24"/>
          <w:lang w:eastAsia="en-GB"/>
        </w:rPr>
        <w:t>. do 31.</w:t>
      </w:r>
      <w:r>
        <w:rPr>
          <w:rFonts w:ascii="Times New Roman" w:eastAsia="Times New Roman" w:hAnsi="Times New Roman" w:cs="Times New Roman"/>
          <w:sz w:val="24"/>
          <w:szCs w:val="24"/>
          <w:lang w:eastAsia="en-GB"/>
        </w:rPr>
        <w:t>12</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6</w:t>
      </w:r>
      <w:r w:rsidRPr="005E6F16">
        <w:rPr>
          <w:rFonts w:ascii="Times New Roman" w:eastAsia="Times New Roman" w:hAnsi="Times New Roman" w:cs="Times New Roman"/>
          <w:sz w:val="24"/>
          <w:szCs w:val="24"/>
          <w:lang w:eastAsia="en-GB"/>
        </w:rPr>
        <w:t>. godine.</w:t>
      </w:r>
      <w:r w:rsidR="00FC2080">
        <w:rPr>
          <w:rFonts w:ascii="Times New Roman" w:eastAsia="Times New Roman" w:hAnsi="Times New Roman" w:cs="Times New Roman"/>
          <w:sz w:val="24"/>
          <w:szCs w:val="24"/>
          <w:lang w:eastAsia="en-GB"/>
        </w:rPr>
        <w:t xml:space="preserve"> </w:t>
      </w:r>
      <w:bookmarkStart w:id="23" w:name="_Hlk146622434"/>
      <w:r w:rsidR="00FC2080">
        <w:rPr>
          <w:rFonts w:ascii="Times New Roman" w:eastAsia="Times New Roman" w:hAnsi="Times New Roman" w:cs="Times New Roman"/>
          <w:sz w:val="24"/>
          <w:szCs w:val="24"/>
          <w:lang w:eastAsia="en-GB"/>
        </w:rPr>
        <w:t>U</w:t>
      </w:r>
      <w:r w:rsidR="00FC2080" w:rsidRPr="0080533A">
        <w:rPr>
          <w:rFonts w:ascii="Times New Roman" w:eastAsia="Times New Roman" w:hAnsi="Times New Roman" w:cs="Times New Roman"/>
          <w:sz w:val="24"/>
          <w:szCs w:val="24"/>
          <w:lang w:eastAsia="en-GB"/>
        </w:rPr>
        <w:t xml:space="preserve"> 2024.</w:t>
      </w:r>
      <w:r w:rsidR="00FC2080">
        <w:rPr>
          <w:rFonts w:ascii="Times New Roman" w:eastAsia="Times New Roman" w:hAnsi="Times New Roman" w:cs="Times New Roman"/>
          <w:sz w:val="24"/>
          <w:szCs w:val="24"/>
          <w:lang w:eastAsia="en-GB"/>
        </w:rPr>
        <w:t xml:space="preserve"> godini</w:t>
      </w:r>
      <w:r w:rsidR="00FC2080" w:rsidRPr="0080533A">
        <w:rPr>
          <w:rFonts w:ascii="Times New Roman" w:eastAsia="Times New Roman" w:hAnsi="Times New Roman" w:cs="Times New Roman"/>
          <w:sz w:val="24"/>
          <w:szCs w:val="24"/>
          <w:lang w:eastAsia="en-GB"/>
        </w:rPr>
        <w:t xml:space="preserve"> planiran</w:t>
      </w:r>
      <w:r w:rsidR="00FC2080">
        <w:rPr>
          <w:rFonts w:ascii="Times New Roman" w:eastAsia="Times New Roman" w:hAnsi="Times New Roman" w:cs="Times New Roman"/>
          <w:sz w:val="24"/>
          <w:szCs w:val="24"/>
          <w:lang w:eastAsia="en-GB"/>
        </w:rPr>
        <w:t>i</w:t>
      </w:r>
      <w:r w:rsidR="00FC2080" w:rsidRPr="0080533A">
        <w:rPr>
          <w:rFonts w:ascii="Times New Roman" w:eastAsia="Times New Roman" w:hAnsi="Times New Roman" w:cs="Times New Roman"/>
          <w:sz w:val="24"/>
          <w:szCs w:val="24"/>
          <w:lang w:eastAsia="en-GB"/>
        </w:rPr>
        <w:t xml:space="preserve"> </w:t>
      </w:r>
      <w:r w:rsidR="00FC2080">
        <w:rPr>
          <w:rFonts w:ascii="Times New Roman" w:eastAsia="Times New Roman" w:hAnsi="Times New Roman" w:cs="Times New Roman"/>
          <w:sz w:val="24"/>
          <w:szCs w:val="24"/>
          <w:lang w:eastAsia="en-GB"/>
        </w:rPr>
        <w:t xml:space="preserve">su rashodi u visini </w:t>
      </w:r>
      <w:r w:rsidR="00FE26EA">
        <w:rPr>
          <w:rFonts w:ascii="Times New Roman" w:eastAsia="Times New Roman" w:hAnsi="Times New Roman" w:cs="Times New Roman"/>
          <w:sz w:val="24"/>
          <w:szCs w:val="24"/>
          <w:lang w:eastAsia="en-GB"/>
        </w:rPr>
        <w:t xml:space="preserve">od </w:t>
      </w:r>
      <w:r w:rsidR="00FC2080">
        <w:rPr>
          <w:rFonts w:ascii="Times New Roman" w:eastAsia="Times New Roman" w:hAnsi="Times New Roman" w:cs="Times New Roman"/>
          <w:sz w:val="24"/>
          <w:szCs w:val="24"/>
          <w:lang w:eastAsia="en-GB"/>
        </w:rPr>
        <w:t>45.650 EUR, koji se odnose na troškove osoblja,  službena putovanja, usluge promidžbe i informiranja, te ulaganja u računalne programe. Radi se o nabavi programiranja, izradi modela širenja požara u virtualnoj stvarnosti brodske strojarnice u vrijednosti</w:t>
      </w:r>
      <w:r w:rsidR="00FE26EA">
        <w:rPr>
          <w:rFonts w:ascii="Times New Roman" w:eastAsia="Times New Roman" w:hAnsi="Times New Roman" w:cs="Times New Roman"/>
          <w:sz w:val="24"/>
          <w:szCs w:val="24"/>
          <w:lang w:eastAsia="en-GB"/>
        </w:rPr>
        <w:t xml:space="preserve"> od</w:t>
      </w:r>
      <w:r w:rsidR="00FC2080">
        <w:rPr>
          <w:rFonts w:ascii="Times New Roman" w:eastAsia="Times New Roman" w:hAnsi="Times New Roman" w:cs="Times New Roman"/>
          <w:sz w:val="24"/>
          <w:szCs w:val="24"/>
          <w:lang w:eastAsia="en-GB"/>
        </w:rPr>
        <w:t xml:space="preserve"> 30.000 EUR.  U</w:t>
      </w:r>
      <w:r w:rsidR="00FC2080" w:rsidRPr="0080533A">
        <w:rPr>
          <w:rFonts w:ascii="Times New Roman" w:eastAsia="Times New Roman" w:hAnsi="Times New Roman" w:cs="Times New Roman"/>
          <w:sz w:val="24"/>
          <w:szCs w:val="24"/>
          <w:lang w:eastAsia="en-GB"/>
        </w:rPr>
        <w:t xml:space="preserve"> 2025.</w:t>
      </w:r>
      <w:r w:rsidR="00FC2080">
        <w:rPr>
          <w:rFonts w:ascii="Times New Roman" w:eastAsia="Times New Roman" w:hAnsi="Times New Roman" w:cs="Times New Roman"/>
          <w:sz w:val="24"/>
          <w:szCs w:val="24"/>
          <w:lang w:eastAsia="en-GB"/>
        </w:rPr>
        <w:t xml:space="preserve"> godini planirani su rashodi u </w:t>
      </w:r>
      <w:r w:rsidR="00FE26EA">
        <w:rPr>
          <w:rFonts w:ascii="Times New Roman" w:eastAsia="Times New Roman" w:hAnsi="Times New Roman" w:cs="Times New Roman"/>
          <w:sz w:val="24"/>
          <w:szCs w:val="24"/>
          <w:lang w:eastAsia="en-GB"/>
        </w:rPr>
        <w:t>iznosu</w:t>
      </w:r>
      <w:r w:rsidR="00FC2080">
        <w:rPr>
          <w:rFonts w:ascii="Times New Roman" w:eastAsia="Times New Roman" w:hAnsi="Times New Roman" w:cs="Times New Roman"/>
          <w:sz w:val="24"/>
          <w:szCs w:val="24"/>
          <w:lang w:eastAsia="en-GB"/>
        </w:rPr>
        <w:t xml:space="preserve">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30.125</w:t>
      </w:r>
      <w:r w:rsidR="00FC2080">
        <w:rPr>
          <w:rFonts w:ascii="Times New Roman" w:eastAsia="Times New Roman" w:hAnsi="Times New Roman" w:cs="Times New Roman"/>
          <w:sz w:val="24"/>
          <w:szCs w:val="24"/>
          <w:lang w:eastAsia="en-GB"/>
        </w:rPr>
        <w:t xml:space="preserve"> EUR i odnose se na troškove osoblja</w:t>
      </w:r>
      <w:r w:rsidR="00391D03">
        <w:rPr>
          <w:rFonts w:ascii="Times New Roman" w:eastAsia="Times New Roman" w:hAnsi="Times New Roman" w:cs="Times New Roman"/>
          <w:sz w:val="24"/>
          <w:szCs w:val="24"/>
          <w:lang w:eastAsia="en-GB"/>
        </w:rPr>
        <w:t xml:space="preserve"> i</w:t>
      </w:r>
      <w:r w:rsidR="00FC2080">
        <w:rPr>
          <w:rFonts w:ascii="Times New Roman" w:eastAsia="Times New Roman" w:hAnsi="Times New Roman" w:cs="Times New Roman"/>
          <w:sz w:val="24"/>
          <w:szCs w:val="24"/>
          <w:lang w:eastAsia="en-GB"/>
        </w:rPr>
        <w:t xml:space="preserve"> službenih putovanja.</w:t>
      </w:r>
      <w:r w:rsidR="00FC2080" w:rsidRPr="00FC2080">
        <w:rPr>
          <w:rFonts w:ascii="Times New Roman" w:eastAsia="Times New Roman" w:hAnsi="Times New Roman" w:cs="Times New Roman"/>
          <w:sz w:val="24"/>
          <w:szCs w:val="24"/>
          <w:lang w:eastAsia="en-GB"/>
        </w:rPr>
        <w:t xml:space="preserve"> </w:t>
      </w:r>
      <w:r w:rsidR="00FC2080">
        <w:rPr>
          <w:rFonts w:ascii="Times New Roman" w:eastAsia="Times New Roman" w:hAnsi="Times New Roman" w:cs="Times New Roman"/>
          <w:sz w:val="24"/>
          <w:szCs w:val="24"/>
          <w:lang w:eastAsia="en-GB"/>
        </w:rPr>
        <w:t xml:space="preserve">U 2026. godini planirani su rashodi u iznosu </w:t>
      </w:r>
      <w:r w:rsidR="00391D03">
        <w:rPr>
          <w:rFonts w:ascii="Times New Roman" w:eastAsia="Times New Roman" w:hAnsi="Times New Roman" w:cs="Times New Roman"/>
          <w:sz w:val="24"/>
          <w:szCs w:val="24"/>
          <w:lang w:eastAsia="en-GB"/>
        </w:rPr>
        <w:t>29.125</w:t>
      </w:r>
      <w:r w:rsidR="00FC2080" w:rsidRPr="00FC2080">
        <w:rPr>
          <w:rFonts w:ascii="Times New Roman" w:eastAsia="Times New Roman" w:hAnsi="Times New Roman" w:cs="Times New Roman"/>
          <w:sz w:val="24"/>
          <w:szCs w:val="24"/>
          <w:lang w:eastAsia="en-GB"/>
        </w:rPr>
        <w:t xml:space="preserve"> EUR i također se odnose na troškove osoblja</w:t>
      </w:r>
      <w:r w:rsidR="00391D03">
        <w:rPr>
          <w:rFonts w:ascii="Times New Roman" w:eastAsia="Times New Roman" w:hAnsi="Times New Roman" w:cs="Times New Roman"/>
          <w:sz w:val="24"/>
          <w:szCs w:val="24"/>
          <w:lang w:eastAsia="en-GB"/>
        </w:rPr>
        <w:t>.</w:t>
      </w:r>
      <w:r w:rsidR="00FC2080" w:rsidRPr="00FC2080">
        <w:rPr>
          <w:rFonts w:ascii="Times New Roman" w:eastAsia="Times New Roman" w:hAnsi="Times New Roman" w:cs="Times New Roman"/>
          <w:sz w:val="24"/>
          <w:szCs w:val="24"/>
          <w:lang w:eastAsia="en-GB"/>
        </w:rPr>
        <w:t xml:space="preserve"> </w:t>
      </w:r>
      <w:bookmarkEnd w:id="23"/>
      <w:r w:rsidR="00FC2080" w:rsidRPr="00FC2080">
        <w:rPr>
          <w:rFonts w:ascii="Times New Roman" w:eastAsia="Times New Roman" w:hAnsi="Times New Roman" w:cs="Times New Roman"/>
          <w:sz w:val="24"/>
          <w:szCs w:val="24"/>
          <w:lang w:eastAsia="en-GB"/>
        </w:rPr>
        <w:t xml:space="preserve">Vodeći partner na projektu je Strojarski fakultet Sveučilišta u Ljubljani, te je projekt planiran na izvoru financiranja 51-Pomoći. </w:t>
      </w:r>
    </w:p>
    <w:p w:rsidR="000E345F" w:rsidRDefault="000E345F" w:rsidP="000E345F">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bookmarkEnd w:id="22"/>
    <w:p w:rsidR="000E345F" w:rsidRPr="008F1472" w:rsidRDefault="000E345F"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sidR="00822EE0">
        <w:rPr>
          <w:rFonts w:ascii="Times New Roman" w:eastAsia="Times New Roman" w:hAnsi="Times New Roman" w:cs="Times New Roman"/>
          <w:b/>
          <w:sz w:val="24"/>
          <w:szCs w:val="24"/>
          <w:lang w:eastAsia="en-GB"/>
        </w:rPr>
        <w:t>187</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w:t>
      </w:r>
      <w:proofErr w:type="spellStart"/>
      <w:r w:rsidRPr="008F1472">
        <w:rPr>
          <w:rFonts w:ascii="Times New Roman" w:eastAsia="Times New Roman" w:hAnsi="Times New Roman" w:cs="Times New Roman"/>
          <w:b/>
          <w:sz w:val="24"/>
          <w:szCs w:val="24"/>
          <w:lang w:eastAsia="en-GB"/>
        </w:rPr>
        <w:t>Healthy</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Sailing</w:t>
      </w:r>
      <w:proofErr w:type="spellEnd"/>
      <w:r w:rsidRPr="008F1472">
        <w:rPr>
          <w:rFonts w:ascii="Times New Roman" w:eastAsia="Times New Roman" w:hAnsi="Times New Roman" w:cs="Times New Roman"/>
          <w:b/>
          <w:sz w:val="24"/>
          <w:szCs w:val="24"/>
          <w:lang w:eastAsia="en-GB"/>
        </w:rPr>
        <w:t xml:space="preserve"> - </w:t>
      </w:r>
      <w:proofErr w:type="spellStart"/>
      <w:r w:rsidRPr="008F1472">
        <w:rPr>
          <w:rFonts w:ascii="Times New Roman" w:eastAsia="Times New Roman" w:hAnsi="Times New Roman" w:cs="Times New Roman"/>
          <w:b/>
          <w:sz w:val="24"/>
          <w:szCs w:val="24"/>
          <w:lang w:eastAsia="en-GB"/>
        </w:rPr>
        <w:t>Prevention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mitigation</w:t>
      </w:r>
      <w:proofErr w:type="spellEnd"/>
      <w:r w:rsidRPr="008F1472">
        <w:rPr>
          <w:rFonts w:ascii="Times New Roman" w:eastAsia="Times New Roman" w:hAnsi="Times New Roman" w:cs="Times New Roman"/>
          <w:b/>
          <w:sz w:val="24"/>
          <w:szCs w:val="24"/>
          <w:lang w:eastAsia="en-GB"/>
        </w:rPr>
        <w:t xml:space="preserve">, management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infectious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diseases</w:t>
      </w:r>
      <w:proofErr w:type="spellEnd"/>
      <w:r w:rsidRPr="008F1472">
        <w:rPr>
          <w:rFonts w:ascii="Times New Roman" w:eastAsia="Times New Roman" w:hAnsi="Times New Roman" w:cs="Times New Roman"/>
          <w:b/>
          <w:sz w:val="24"/>
          <w:szCs w:val="24"/>
          <w:lang w:eastAsia="en-GB"/>
        </w:rPr>
        <w:t xml:space="preserve"> on </w:t>
      </w:r>
      <w:proofErr w:type="spellStart"/>
      <w:r w:rsidRPr="008F1472">
        <w:rPr>
          <w:rFonts w:ascii="Times New Roman" w:eastAsia="Times New Roman" w:hAnsi="Times New Roman" w:cs="Times New Roman"/>
          <w:b/>
          <w:sz w:val="24"/>
          <w:szCs w:val="24"/>
          <w:lang w:eastAsia="en-GB"/>
        </w:rPr>
        <w:t>cruise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ships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passenger</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ferries</w:t>
      </w:r>
      <w:proofErr w:type="spellEnd"/>
      <w:r w:rsidRPr="008F1472">
        <w:rPr>
          <w:rFonts w:ascii="Times New Roman" w:eastAsia="Times New Roman" w:hAnsi="Times New Roman" w:cs="Times New Roman"/>
          <w:b/>
          <w:sz w:val="24"/>
          <w:szCs w:val="24"/>
          <w:lang w:eastAsia="en-GB"/>
        </w:rPr>
        <w:t xml:space="preserve"> </w:t>
      </w:r>
      <w:r w:rsidRPr="008F1472">
        <w:rPr>
          <w:rFonts w:ascii="Times New Roman" w:eastAsia="Times New Roman" w:hAnsi="Times New Roman" w:cs="Times New Roman"/>
          <w:sz w:val="24"/>
          <w:szCs w:val="24"/>
          <w:lang w:eastAsia="en-GB"/>
        </w:rPr>
        <w:t xml:space="preserve">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w:t>
      </w:r>
      <w:proofErr w:type="spellStart"/>
      <w:r w:rsidRPr="008F1472">
        <w:rPr>
          <w:rFonts w:ascii="Times New Roman" w:eastAsia="Times New Roman" w:hAnsi="Times New Roman" w:cs="Times New Roman"/>
          <w:sz w:val="24"/>
          <w:szCs w:val="24"/>
          <w:lang w:eastAsia="en-GB"/>
        </w:rPr>
        <w:t>kruzing</w:t>
      </w:r>
      <w:proofErr w:type="spellEnd"/>
      <w:r w:rsidRPr="008F1472">
        <w:rPr>
          <w:rFonts w:ascii="Times New Roman" w:eastAsia="Times New Roman" w:hAnsi="Times New Roman" w:cs="Times New Roman"/>
          <w:sz w:val="24"/>
          <w:szCs w:val="24"/>
          <w:lang w:eastAsia="en-GB"/>
        </w:rPr>
        <w:t xml:space="preserve"> industriju otpornijom na utjecaj širenja zaraznih bolesti na velikim putničkim brodovima, kako bi se izbjegla opasnost </w:t>
      </w:r>
      <w:proofErr w:type="spellStart"/>
      <w:r w:rsidRPr="008F1472">
        <w:rPr>
          <w:rFonts w:ascii="Times New Roman" w:eastAsia="Times New Roman" w:hAnsi="Times New Roman" w:cs="Times New Roman"/>
          <w:sz w:val="24"/>
          <w:szCs w:val="24"/>
          <w:lang w:eastAsia="en-GB"/>
        </w:rPr>
        <w:t>lockdowna</w:t>
      </w:r>
      <w:proofErr w:type="spellEnd"/>
      <w:r w:rsidRPr="008F1472">
        <w:rPr>
          <w:rFonts w:ascii="Times New Roman" w:eastAsia="Times New Roman" w:hAnsi="Times New Roman" w:cs="Times New Roman"/>
          <w:sz w:val="24"/>
          <w:szCs w:val="24"/>
          <w:lang w:eastAsia="en-GB"/>
        </w:rPr>
        <w:t xml:space="preserve"> koji ju je zadesio tijekom </w:t>
      </w:r>
      <w:proofErr w:type="spellStart"/>
      <w:r w:rsidRPr="008F1472">
        <w:rPr>
          <w:rFonts w:ascii="Times New Roman" w:eastAsia="Times New Roman" w:hAnsi="Times New Roman" w:cs="Times New Roman"/>
          <w:sz w:val="24"/>
          <w:szCs w:val="24"/>
          <w:lang w:eastAsia="en-GB"/>
        </w:rPr>
        <w:t>pandemije</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koronavirusa</w:t>
      </w:r>
      <w:proofErr w:type="spellEnd"/>
      <w:r w:rsidRPr="008F1472">
        <w:rPr>
          <w:rFonts w:ascii="Times New Roman" w:eastAsia="Times New Roman" w:hAnsi="Times New Roman" w:cs="Times New Roman"/>
          <w:sz w:val="24"/>
          <w:szCs w:val="24"/>
          <w:lang w:eastAsia="en-GB"/>
        </w:rPr>
        <w:t xml:space="preserve"> 2020. godine.</w:t>
      </w:r>
    </w:p>
    <w:p w:rsidR="005E6F16" w:rsidRPr="00DD085F" w:rsidRDefault="005E6F16" w:rsidP="00DD085F">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24" w:name="_Hlk146622728"/>
      <w:r w:rsidRPr="00DD085F">
        <w:rPr>
          <w:rFonts w:ascii="Times New Roman" w:eastAsia="Times New Roman" w:hAnsi="Times New Roman" w:cs="Times New Roman"/>
          <w:sz w:val="24"/>
          <w:szCs w:val="24"/>
          <w:lang w:eastAsia="en-GB"/>
        </w:rPr>
        <w:t xml:space="preserve">Ukupni EU proračun projekta Fakulteta iznosi </w:t>
      </w:r>
      <w:r w:rsidR="00FC2080" w:rsidRPr="00DD085F">
        <w:rPr>
          <w:rFonts w:ascii="Times New Roman" w:eastAsia="Times New Roman" w:hAnsi="Times New Roman" w:cs="Times New Roman"/>
          <w:sz w:val="24"/>
          <w:szCs w:val="24"/>
          <w:lang w:eastAsia="en-GB"/>
        </w:rPr>
        <w:t>107.500</w:t>
      </w:r>
      <w:r w:rsidRPr="00DD085F">
        <w:rPr>
          <w:rFonts w:ascii="Times New Roman" w:eastAsia="Times New Roman" w:hAnsi="Times New Roman" w:cs="Times New Roman"/>
          <w:sz w:val="24"/>
          <w:szCs w:val="24"/>
          <w:lang w:eastAsia="en-GB"/>
        </w:rPr>
        <w:t xml:space="preserve"> EUR, projekt traje od 1.</w:t>
      </w:r>
      <w:r w:rsidR="00FC2080" w:rsidRPr="00DD085F">
        <w:rPr>
          <w:rFonts w:ascii="Times New Roman" w:eastAsia="Times New Roman" w:hAnsi="Times New Roman" w:cs="Times New Roman"/>
          <w:sz w:val="24"/>
          <w:szCs w:val="24"/>
          <w:lang w:eastAsia="en-GB"/>
        </w:rPr>
        <w:t>9</w:t>
      </w:r>
      <w:r w:rsidRPr="00DD085F">
        <w:rPr>
          <w:rFonts w:ascii="Times New Roman" w:eastAsia="Times New Roman" w:hAnsi="Times New Roman" w:cs="Times New Roman"/>
          <w:sz w:val="24"/>
          <w:szCs w:val="24"/>
          <w:lang w:eastAsia="en-GB"/>
        </w:rPr>
        <w:t>.202</w:t>
      </w:r>
      <w:r w:rsidR="00FC2080" w:rsidRPr="00DD085F">
        <w:rPr>
          <w:rFonts w:ascii="Times New Roman" w:eastAsia="Times New Roman" w:hAnsi="Times New Roman" w:cs="Times New Roman"/>
          <w:sz w:val="24"/>
          <w:szCs w:val="24"/>
          <w:lang w:eastAsia="en-GB"/>
        </w:rPr>
        <w:t>2</w:t>
      </w:r>
      <w:r w:rsidRPr="00DD085F">
        <w:rPr>
          <w:rFonts w:ascii="Times New Roman" w:eastAsia="Times New Roman" w:hAnsi="Times New Roman" w:cs="Times New Roman"/>
          <w:sz w:val="24"/>
          <w:szCs w:val="24"/>
          <w:lang w:eastAsia="en-GB"/>
        </w:rPr>
        <w:t>. do 31.</w:t>
      </w:r>
      <w:r w:rsidR="00FC2080" w:rsidRPr="00DD085F">
        <w:rPr>
          <w:rFonts w:ascii="Times New Roman" w:eastAsia="Times New Roman" w:hAnsi="Times New Roman" w:cs="Times New Roman"/>
          <w:sz w:val="24"/>
          <w:szCs w:val="24"/>
          <w:lang w:eastAsia="en-GB"/>
        </w:rPr>
        <w:t>08</w:t>
      </w:r>
      <w:r w:rsidRPr="00DD085F">
        <w:rPr>
          <w:rFonts w:ascii="Times New Roman" w:eastAsia="Times New Roman" w:hAnsi="Times New Roman" w:cs="Times New Roman"/>
          <w:sz w:val="24"/>
          <w:szCs w:val="24"/>
          <w:lang w:eastAsia="en-GB"/>
        </w:rPr>
        <w:t>.202</w:t>
      </w:r>
      <w:r w:rsidR="00FC2080" w:rsidRPr="00DD085F">
        <w:rPr>
          <w:rFonts w:ascii="Times New Roman" w:eastAsia="Times New Roman" w:hAnsi="Times New Roman" w:cs="Times New Roman"/>
          <w:sz w:val="24"/>
          <w:szCs w:val="24"/>
          <w:lang w:eastAsia="en-GB"/>
        </w:rPr>
        <w:t>5</w:t>
      </w:r>
      <w:r w:rsidRPr="00DD085F">
        <w:rPr>
          <w:rFonts w:ascii="Times New Roman" w:eastAsia="Times New Roman" w:hAnsi="Times New Roman" w:cs="Times New Roman"/>
          <w:sz w:val="24"/>
          <w:szCs w:val="24"/>
          <w:lang w:eastAsia="en-GB"/>
        </w:rPr>
        <w:t>. godine.</w:t>
      </w:r>
      <w:r w:rsidR="00FC2080" w:rsidRPr="00DD085F">
        <w:rPr>
          <w:rFonts w:ascii="Times New Roman" w:eastAsia="Times New Roman" w:hAnsi="Times New Roman" w:cs="Times New Roman"/>
          <w:sz w:val="24"/>
          <w:szCs w:val="24"/>
          <w:lang w:eastAsia="en-GB"/>
        </w:rPr>
        <w:t xml:space="preserve"> </w:t>
      </w:r>
      <w:bookmarkEnd w:id="24"/>
      <w:r w:rsidR="00475E1B" w:rsidRPr="00DD085F">
        <w:rPr>
          <w:rFonts w:ascii="Times New Roman" w:eastAsia="Times New Roman" w:hAnsi="Times New Roman" w:cs="Times New Roman"/>
          <w:sz w:val="24"/>
          <w:szCs w:val="24"/>
          <w:lang w:eastAsia="en-GB"/>
        </w:rPr>
        <w:t xml:space="preserve">U 2024. godini planirani su rashodi u </w:t>
      </w:r>
      <w:r w:rsidR="00FE26EA">
        <w:rPr>
          <w:rFonts w:ascii="Times New Roman" w:eastAsia="Times New Roman" w:hAnsi="Times New Roman" w:cs="Times New Roman"/>
          <w:sz w:val="24"/>
          <w:szCs w:val="24"/>
          <w:lang w:eastAsia="en-GB"/>
        </w:rPr>
        <w:t xml:space="preserve">iznosu od </w:t>
      </w:r>
      <w:r w:rsidR="00475E1B" w:rsidRPr="00DD085F">
        <w:rPr>
          <w:rFonts w:ascii="Times New Roman" w:eastAsia="Times New Roman" w:hAnsi="Times New Roman" w:cs="Times New Roman"/>
          <w:sz w:val="24"/>
          <w:szCs w:val="24"/>
          <w:lang w:eastAsia="en-GB"/>
        </w:rPr>
        <w:t>3</w:t>
      </w:r>
      <w:r w:rsidR="00391D03">
        <w:rPr>
          <w:rFonts w:ascii="Times New Roman" w:eastAsia="Times New Roman" w:hAnsi="Times New Roman" w:cs="Times New Roman"/>
          <w:sz w:val="24"/>
          <w:szCs w:val="24"/>
          <w:lang w:eastAsia="en-GB"/>
        </w:rPr>
        <w:t xml:space="preserve">6.125 </w:t>
      </w:r>
      <w:r w:rsidR="00475E1B" w:rsidRPr="00DD085F">
        <w:rPr>
          <w:rFonts w:ascii="Times New Roman" w:eastAsia="Times New Roman" w:hAnsi="Times New Roman" w:cs="Times New Roman"/>
          <w:sz w:val="24"/>
          <w:szCs w:val="24"/>
          <w:lang w:eastAsia="en-GB"/>
        </w:rPr>
        <w:t xml:space="preserve">EUR, koji se odnose na troškove osoblja i  službena putovanja. U 2025. godini planirani su rashodi u </w:t>
      </w:r>
      <w:r w:rsidR="00FE26EA">
        <w:rPr>
          <w:rFonts w:ascii="Times New Roman" w:eastAsia="Times New Roman" w:hAnsi="Times New Roman" w:cs="Times New Roman"/>
          <w:sz w:val="24"/>
          <w:szCs w:val="24"/>
          <w:lang w:eastAsia="en-GB"/>
        </w:rPr>
        <w:t xml:space="preserve">iznosu od </w:t>
      </w:r>
      <w:r w:rsidR="00475E1B" w:rsidRPr="00DD085F">
        <w:rPr>
          <w:rFonts w:ascii="Times New Roman" w:eastAsia="Times New Roman" w:hAnsi="Times New Roman" w:cs="Times New Roman"/>
          <w:sz w:val="24"/>
          <w:szCs w:val="24"/>
          <w:lang w:eastAsia="en-GB"/>
        </w:rPr>
        <w:t>3</w:t>
      </w:r>
      <w:r w:rsidR="00391D03">
        <w:rPr>
          <w:rFonts w:ascii="Times New Roman" w:eastAsia="Times New Roman" w:hAnsi="Times New Roman" w:cs="Times New Roman"/>
          <w:sz w:val="24"/>
          <w:szCs w:val="24"/>
          <w:lang w:eastAsia="en-GB"/>
        </w:rPr>
        <w:t>7</w:t>
      </w:r>
      <w:r w:rsidR="00475E1B" w:rsidRPr="00DD085F">
        <w:rPr>
          <w:rFonts w:ascii="Times New Roman" w:eastAsia="Times New Roman" w:hAnsi="Times New Roman" w:cs="Times New Roman"/>
          <w:sz w:val="24"/>
          <w:szCs w:val="24"/>
          <w:lang w:eastAsia="en-GB"/>
        </w:rPr>
        <w:t xml:space="preserve">.125 EUR i odnose se na troškove osoblja, službenih putovanja, promidžbe i informiranja. </w:t>
      </w:r>
      <w:r w:rsidR="00FC2080" w:rsidRPr="00DD085F">
        <w:rPr>
          <w:rFonts w:ascii="Times New Roman" w:eastAsia="Times New Roman" w:hAnsi="Times New Roman" w:cs="Times New Roman"/>
          <w:sz w:val="24"/>
          <w:szCs w:val="24"/>
          <w:lang w:eastAsia="en-GB"/>
        </w:rPr>
        <w:t xml:space="preserve">Vodeći partner na projektu je Sveučilište u </w:t>
      </w:r>
      <w:proofErr w:type="spellStart"/>
      <w:r w:rsidR="00FC2080" w:rsidRPr="00DD085F">
        <w:rPr>
          <w:rFonts w:ascii="Times New Roman" w:eastAsia="Times New Roman" w:hAnsi="Times New Roman" w:cs="Times New Roman"/>
          <w:sz w:val="24"/>
          <w:szCs w:val="24"/>
          <w:lang w:eastAsia="en-GB"/>
        </w:rPr>
        <w:t>Tesaliji</w:t>
      </w:r>
      <w:proofErr w:type="spellEnd"/>
      <w:r w:rsidR="00FC2080" w:rsidRPr="00DD085F">
        <w:rPr>
          <w:rFonts w:ascii="Times New Roman" w:eastAsia="Times New Roman" w:hAnsi="Times New Roman" w:cs="Times New Roman"/>
          <w:sz w:val="24"/>
          <w:szCs w:val="24"/>
          <w:lang w:eastAsia="en-GB"/>
        </w:rPr>
        <w:t xml:space="preserve">, te je projekt planiran na izvoru 51-Pomoći. </w:t>
      </w:r>
    </w:p>
    <w:p w:rsidR="000E345F" w:rsidRPr="008F1472" w:rsidRDefault="000E345F" w:rsidP="000E345F">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rsidR="000E345F" w:rsidRPr="00226ABA" w:rsidRDefault="000E345F" w:rsidP="00463F9A">
      <w:pPr>
        <w:pBdr>
          <w:top w:val="nil"/>
          <w:left w:val="nil"/>
          <w:bottom w:val="nil"/>
          <w:right w:val="nil"/>
          <w:between w:val="nil"/>
        </w:pBdr>
        <w:spacing w:after="0" w:line="240" w:lineRule="auto"/>
        <w:jc w:val="both"/>
      </w:pPr>
      <w:r w:rsidRPr="008F1472">
        <w:rPr>
          <w:rFonts w:ascii="Times New Roman" w:eastAsia="Times New Roman" w:hAnsi="Times New Roman" w:cs="Times New Roman"/>
          <w:b/>
          <w:sz w:val="24"/>
          <w:szCs w:val="24"/>
          <w:lang w:eastAsia="en-GB"/>
        </w:rPr>
        <w:t xml:space="preserve">A679072. Novi </w:t>
      </w:r>
      <w:proofErr w:type="spellStart"/>
      <w:r w:rsidRPr="008F1472">
        <w:rPr>
          <w:rFonts w:ascii="Times New Roman" w:eastAsia="Times New Roman" w:hAnsi="Times New Roman" w:cs="Times New Roman"/>
          <w:b/>
          <w:sz w:val="24"/>
          <w:szCs w:val="24"/>
          <w:lang w:eastAsia="en-GB"/>
        </w:rPr>
        <w:t>podprojekt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ATLANTIS – </w:t>
      </w:r>
      <w:proofErr w:type="spellStart"/>
      <w:r w:rsidRPr="008F1472">
        <w:rPr>
          <w:rFonts w:ascii="Times New Roman" w:eastAsia="Times New Roman" w:hAnsi="Times New Roman" w:cs="Times New Roman"/>
          <w:b/>
          <w:sz w:val="24"/>
          <w:szCs w:val="24"/>
          <w:lang w:eastAsia="en-GB"/>
        </w:rPr>
        <w:t>Improved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Resilience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Critical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Infrastructures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Against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Large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Scale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Transnational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Systemic</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Risks</w:t>
      </w:r>
      <w:proofErr w:type="spellEnd"/>
      <w:r w:rsidRPr="008F1472">
        <w:rPr>
          <w:rFonts w:ascii="Times New Roman" w:eastAsia="Times New Roman" w:hAnsi="Times New Roman" w:cs="Times New Roman"/>
          <w:sz w:val="24"/>
          <w:szCs w:val="24"/>
          <w:lang w:eastAsia="en-GB"/>
        </w:rPr>
        <w:t xml:space="preserve">, ATLANTIS ima za cilj povećati otpornost i </w:t>
      </w:r>
      <w:proofErr w:type="spellStart"/>
      <w:r w:rsidRPr="008F1472">
        <w:rPr>
          <w:rFonts w:ascii="Times New Roman" w:eastAsia="Times New Roman" w:hAnsi="Times New Roman" w:cs="Times New Roman"/>
          <w:sz w:val="24"/>
          <w:szCs w:val="24"/>
          <w:lang w:eastAsia="en-GB"/>
        </w:rPr>
        <w:t>kibernetičku</w:t>
      </w:r>
      <w:proofErr w:type="spellEnd"/>
      <w:r w:rsidRPr="008F1472">
        <w:rPr>
          <w:rFonts w:ascii="Times New Roman" w:eastAsia="Times New Roman" w:hAnsi="Times New Roman" w:cs="Times New Roman"/>
          <w:sz w:val="24"/>
          <w:szCs w:val="24"/>
          <w:lang w:eastAsia="en-GB"/>
        </w:rPr>
        <w:t>-fizičku-ljudsku sigurnost ključnih europskih kritičnih infrastruktura, nadilazeći opseg različitih sredstava, sustava i pojedinačnih kritičnih infrastruktura, rješavanjem otpornosti na sustavnoj razini protiv velikih prirodnih opasnosti te složenih napada koji bi potencijalno mogli poremetiti vitalne funkcije društva.</w:t>
      </w:r>
      <w:r w:rsidRPr="00226ABA">
        <w:rPr>
          <w:rFonts w:ascii="Times New Roman" w:eastAsia="Times New Roman" w:hAnsi="Times New Roman" w:cs="Times New Roman"/>
          <w:sz w:val="24"/>
          <w:szCs w:val="24"/>
          <w:lang w:eastAsia="en-GB"/>
        </w:rPr>
        <w:t xml:space="preserve"> </w:t>
      </w:r>
      <w:r w:rsidRPr="008F1472">
        <w:rPr>
          <w:rFonts w:ascii="Times New Roman" w:eastAsia="Times New Roman" w:hAnsi="Times New Roman" w:cs="Times New Roman"/>
          <w:sz w:val="24"/>
          <w:szCs w:val="24"/>
          <w:lang w:eastAsia="en-GB"/>
        </w:rPr>
        <w:t xml:space="preserve">ATLANTIS će ponuditi sigurnosno rješenje međusobno povezanim kritičnim infrastrukturama, međusektorskim, prekograničnim međuovisnim europskim kritičnim infrastrukturama, uzimajući u obzir kompletnu infrastrukturu kao distribuirani </w:t>
      </w:r>
      <w:proofErr w:type="spellStart"/>
      <w:r w:rsidRPr="008F1472">
        <w:rPr>
          <w:rFonts w:ascii="Times New Roman" w:eastAsia="Times New Roman" w:hAnsi="Times New Roman" w:cs="Times New Roman"/>
          <w:sz w:val="24"/>
          <w:szCs w:val="24"/>
          <w:lang w:eastAsia="en-GB"/>
        </w:rPr>
        <w:t>kibernetičko</w:t>
      </w:r>
      <w:proofErr w:type="spellEnd"/>
      <w:r w:rsidRPr="008F1472">
        <w:rPr>
          <w:rFonts w:ascii="Times New Roman" w:eastAsia="Times New Roman" w:hAnsi="Times New Roman" w:cs="Times New Roman"/>
          <w:sz w:val="24"/>
          <w:szCs w:val="24"/>
          <w:lang w:eastAsia="en-GB"/>
        </w:rPr>
        <w:t xml:space="preserve">-fizički sustav. Njegova održivost i prihvatljivost ne ciljaju samo na ekonomski učinak u analizi troškova i koristi te financijski kontinuitet poslovanja, već također uzimaju u obzir utjecaj na okoliš i društvo. ATLANTIS će izraditi novi poslovni model Preventive </w:t>
      </w:r>
      <w:proofErr w:type="spellStart"/>
      <w:r w:rsidRPr="008F1472">
        <w:rPr>
          <w:rFonts w:ascii="Times New Roman" w:eastAsia="Times New Roman" w:hAnsi="Times New Roman" w:cs="Times New Roman"/>
          <w:sz w:val="24"/>
          <w:szCs w:val="24"/>
          <w:lang w:eastAsia="en-GB"/>
        </w:rPr>
        <w:t>Security</w:t>
      </w:r>
      <w:proofErr w:type="spellEnd"/>
      <w:r w:rsidRPr="008F1472">
        <w:rPr>
          <w:rFonts w:ascii="Times New Roman" w:eastAsia="Times New Roman" w:hAnsi="Times New Roman" w:cs="Times New Roman"/>
          <w:sz w:val="24"/>
          <w:szCs w:val="24"/>
          <w:lang w:eastAsia="en-GB"/>
        </w:rPr>
        <w:t xml:space="preserve"> as a Service (</w:t>
      </w:r>
      <w:proofErr w:type="spellStart"/>
      <w:r w:rsidRPr="008F1472">
        <w:rPr>
          <w:rFonts w:ascii="Times New Roman" w:eastAsia="Times New Roman" w:hAnsi="Times New Roman" w:cs="Times New Roman"/>
          <w:sz w:val="24"/>
          <w:szCs w:val="24"/>
          <w:lang w:eastAsia="en-GB"/>
        </w:rPr>
        <w:t>PSaaS</w:t>
      </w:r>
      <w:proofErr w:type="spellEnd"/>
      <w:r w:rsidRPr="008F1472">
        <w:rPr>
          <w:rFonts w:ascii="Times New Roman" w:eastAsia="Times New Roman" w:hAnsi="Times New Roman" w:cs="Times New Roman"/>
          <w:sz w:val="24"/>
          <w:szCs w:val="24"/>
          <w:lang w:eastAsia="en-GB"/>
        </w:rPr>
        <w:t>) kako bi ponudio sigurnosne usluge protiv (prirodnih ili umjetnih) kratkoročnih incidenata i rizika ili dugotrajnijih sustavnih prijetnji.</w:t>
      </w:r>
    </w:p>
    <w:p w:rsidR="00475E1B" w:rsidRDefault="00475E1B" w:rsidP="00463F9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25" w:name="_Hlk146623088"/>
      <w:r w:rsidRPr="005E6F16">
        <w:rPr>
          <w:rFonts w:ascii="Times New Roman" w:eastAsia="Times New Roman" w:hAnsi="Times New Roman" w:cs="Times New Roman"/>
          <w:sz w:val="24"/>
          <w:szCs w:val="24"/>
          <w:lang w:eastAsia="en-GB"/>
        </w:rPr>
        <w:t xml:space="preserve">Ukupni EU proračun projekta Fakulteta iznosi </w:t>
      </w:r>
      <w:r>
        <w:rPr>
          <w:rFonts w:ascii="Times New Roman" w:eastAsia="Times New Roman" w:hAnsi="Times New Roman" w:cs="Times New Roman"/>
          <w:sz w:val="24"/>
          <w:szCs w:val="24"/>
          <w:lang w:eastAsia="en-GB"/>
        </w:rPr>
        <w:t>123.750</w:t>
      </w:r>
      <w:r w:rsidRPr="005E6F16">
        <w:rPr>
          <w:rFonts w:ascii="Times New Roman" w:eastAsia="Times New Roman" w:hAnsi="Times New Roman" w:cs="Times New Roman"/>
          <w:sz w:val="24"/>
          <w:szCs w:val="24"/>
          <w:lang w:eastAsia="en-GB"/>
        </w:rPr>
        <w:t xml:space="preserve"> EUR, projekt traje od 1.</w:t>
      </w:r>
      <w:r>
        <w:rPr>
          <w:rFonts w:ascii="Times New Roman" w:eastAsia="Times New Roman" w:hAnsi="Times New Roman" w:cs="Times New Roman"/>
          <w:sz w:val="24"/>
          <w:szCs w:val="24"/>
          <w:lang w:eastAsia="en-GB"/>
        </w:rPr>
        <w:t>10</w:t>
      </w:r>
      <w:r w:rsidRPr="005E6F16">
        <w:rPr>
          <w:rFonts w:ascii="Times New Roman" w:eastAsia="Times New Roman" w:hAnsi="Times New Roman" w:cs="Times New Roman"/>
          <w:sz w:val="24"/>
          <w:szCs w:val="24"/>
          <w:lang w:eastAsia="en-GB"/>
        </w:rPr>
        <w:t>.202</w:t>
      </w:r>
      <w:r w:rsidR="00463F9A">
        <w:rPr>
          <w:rFonts w:ascii="Times New Roman" w:eastAsia="Times New Roman" w:hAnsi="Times New Roman" w:cs="Times New Roman"/>
          <w:sz w:val="24"/>
          <w:szCs w:val="24"/>
          <w:lang w:eastAsia="en-GB"/>
        </w:rPr>
        <w:t>3</w:t>
      </w:r>
      <w:r w:rsidRPr="005E6F16">
        <w:rPr>
          <w:rFonts w:ascii="Times New Roman" w:eastAsia="Times New Roman" w:hAnsi="Times New Roman" w:cs="Times New Roman"/>
          <w:sz w:val="24"/>
          <w:szCs w:val="24"/>
          <w:lang w:eastAsia="en-GB"/>
        </w:rPr>
        <w:t>. do 3</w:t>
      </w:r>
      <w:r>
        <w:rPr>
          <w:rFonts w:ascii="Times New Roman" w:eastAsia="Times New Roman" w:hAnsi="Times New Roman" w:cs="Times New Roman"/>
          <w:sz w:val="24"/>
          <w:szCs w:val="24"/>
          <w:lang w:eastAsia="en-GB"/>
        </w:rPr>
        <w:t>0</w:t>
      </w:r>
      <w:r w:rsidRPr="005E6F1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09</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5</w:t>
      </w:r>
      <w:r w:rsidRPr="005E6F16">
        <w:rPr>
          <w:rFonts w:ascii="Times New Roman" w:eastAsia="Times New Roman" w:hAnsi="Times New Roman" w:cs="Times New Roman"/>
          <w:sz w:val="24"/>
          <w:szCs w:val="24"/>
          <w:lang w:eastAsia="en-GB"/>
        </w:rPr>
        <w:t>. godine.</w:t>
      </w:r>
      <w:r>
        <w:rPr>
          <w:rFonts w:ascii="Times New Roman" w:eastAsia="Times New Roman" w:hAnsi="Times New Roman" w:cs="Times New Roman"/>
          <w:sz w:val="24"/>
          <w:szCs w:val="24"/>
          <w:lang w:eastAsia="en-GB"/>
        </w:rPr>
        <w:t xml:space="preserve"> U</w:t>
      </w:r>
      <w:r w:rsidRPr="00BA747B">
        <w:rPr>
          <w:rFonts w:ascii="Times New Roman" w:eastAsia="Times New Roman" w:hAnsi="Times New Roman" w:cs="Times New Roman"/>
          <w:sz w:val="24"/>
          <w:szCs w:val="24"/>
          <w:lang w:eastAsia="en-GB"/>
        </w:rPr>
        <w:t xml:space="preserve"> 2024</w:t>
      </w:r>
      <w:r>
        <w:rPr>
          <w:rFonts w:ascii="Times New Roman" w:eastAsia="Times New Roman" w:hAnsi="Times New Roman" w:cs="Times New Roman"/>
          <w:sz w:val="24"/>
          <w:szCs w:val="24"/>
          <w:lang w:eastAsia="en-GB"/>
        </w:rPr>
        <w:t>. godini</w:t>
      </w:r>
      <w:r w:rsidRPr="00BA747B">
        <w:rPr>
          <w:rFonts w:ascii="Times New Roman" w:eastAsia="Times New Roman" w:hAnsi="Times New Roman" w:cs="Times New Roman"/>
          <w:sz w:val="24"/>
          <w:szCs w:val="24"/>
          <w:lang w:eastAsia="en-GB"/>
        </w:rPr>
        <w:t xml:space="preserve"> planiran</w:t>
      </w:r>
      <w:r>
        <w:rPr>
          <w:rFonts w:ascii="Times New Roman" w:eastAsia="Times New Roman" w:hAnsi="Times New Roman" w:cs="Times New Roman"/>
          <w:sz w:val="24"/>
          <w:szCs w:val="24"/>
          <w:lang w:eastAsia="en-GB"/>
        </w:rPr>
        <w:t>i su</w:t>
      </w:r>
      <w:r w:rsidRPr="00BA747B">
        <w:rPr>
          <w:rFonts w:ascii="Times New Roman" w:eastAsia="Times New Roman" w:hAnsi="Times New Roman" w:cs="Times New Roman"/>
          <w:sz w:val="24"/>
          <w:szCs w:val="24"/>
          <w:lang w:eastAsia="en-GB"/>
        </w:rPr>
        <w:t xml:space="preserve"> rashodi u visini</w:t>
      </w:r>
      <w:r>
        <w:rPr>
          <w:rFonts w:ascii="Times New Roman" w:eastAsia="Times New Roman" w:hAnsi="Times New Roman" w:cs="Times New Roman"/>
          <w:sz w:val="24"/>
          <w:szCs w:val="24"/>
          <w:lang w:eastAsia="en-GB"/>
        </w:rPr>
        <w:t xml:space="preserve">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51.600</w:t>
      </w:r>
      <w:r w:rsidRPr="00BA747B">
        <w:rPr>
          <w:rFonts w:ascii="Times New Roman" w:eastAsia="Times New Roman" w:hAnsi="Times New Roman" w:cs="Times New Roman"/>
          <w:sz w:val="24"/>
          <w:szCs w:val="24"/>
          <w:lang w:eastAsia="en-GB"/>
        </w:rPr>
        <w:t xml:space="preserve"> EUR, koji se odnose na troškove osoblja i  službena putovanja. U 2025. planirani su rashodi u visini</w:t>
      </w:r>
      <w:r w:rsidR="00FE26EA">
        <w:rPr>
          <w:rFonts w:ascii="Times New Roman" w:eastAsia="Times New Roman" w:hAnsi="Times New Roman" w:cs="Times New Roman"/>
          <w:sz w:val="24"/>
          <w:szCs w:val="24"/>
          <w:lang w:eastAsia="en-GB"/>
        </w:rPr>
        <w:t xml:space="preserve"> od</w:t>
      </w:r>
      <w:r>
        <w:rPr>
          <w:rFonts w:ascii="Times New Roman" w:eastAsia="Times New Roman" w:hAnsi="Times New Roman" w:cs="Times New Roman"/>
          <w:sz w:val="24"/>
          <w:szCs w:val="24"/>
          <w:lang w:eastAsia="en-GB"/>
        </w:rPr>
        <w:t xml:space="preserve"> </w:t>
      </w:r>
      <w:r w:rsidR="00391D03">
        <w:rPr>
          <w:rFonts w:ascii="Times New Roman" w:eastAsia="Times New Roman" w:hAnsi="Times New Roman" w:cs="Times New Roman"/>
          <w:sz w:val="24"/>
          <w:szCs w:val="24"/>
          <w:lang w:eastAsia="en-GB"/>
        </w:rPr>
        <w:t>51.600</w:t>
      </w:r>
      <w:r w:rsidRPr="00BA747B">
        <w:rPr>
          <w:rFonts w:ascii="Times New Roman" w:eastAsia="Times New Roman" w:hAnsi="Times New Roman" w:cs="Times New Roman"/>
          <w:sz w:val="24"/>
          <w:szCs w:val="24"/>
          <w:lang w:eastAsia="en-GB"/>
        </w:rPr>
        <w:t xml:space="preserve"> EUR </w:t>
      </w:r>
      <w:r>
        <w:rPr>
          <w:rFonts w:ascii="Times New Roman" w:eastAsia="Times New Roman" w:hAnsi="Times New Roman" w:cs="Times New Roman"/>
          <w:sz w:val="24"/>
          <w:szCs w:val="24"/>
          <w:lang w:eastAsia="en-GB"/>
        </w:rPr>
        <w:t>koji</w:t>
      </w:r>
      <w:r w:rsidRPr="00BA747B">
        <w:rPr>
          <w:rFonts w:ascii="Times New Roman" w:eastAsia="Times New Roman" w:hAnsi="Times New Roman" w:cs="Times New Roman"/>
          <w:sz w:val="24"/>
          <w:szCs w:val="24"/>
          <w:lang w:eastAsia="en-GB"/>
        </w:rPr>
        <w:t xml:space="preserve"> se odnose na</w:t>
      </w:r>
      <w:r>
        <w:rPr>
          <w:rFonts w:ascii="Times New Roman" w:eastAsia="Times New Roman" w:hAnsi="Times New Roman" w:cs="Times New Roman"/>
          <w:sz w:val="24"/>
          <w:szCs w:val="24"/>
          <w:lang w:eastAsia="en-GB"/>
        </w:rPr>
        <w:t xml:space="preserve"> troškove osoblja i službena putovanja.</w:t>
      </w:r>
      <w:r w:rsidRPr="00BA747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Vodeći partner na projektu je </w:t>
      </w:r>
      <w:proofErr w:type="spellStart"/>
      <w:r>
        <w:rPr>
          <w:rFonts w:ascii="Times New Roman" w:eastAsia="Times New Roman" w:hAnsi="Times New Roman" w:cs="Times New Roman"/>
          <w:sz w:val="24"/>
          <w:szCs w:val="24"/>
          <w:lang w:eastAsia="en-GB"/>
        </w:rPr>
        <w:t>Engineering</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Ingeneria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Informatica</w:t>
      </w:r>
      <w:proofErr w:type="spellEnd"/>
      <w:r>
        <w:rPr>
          <w:rFonts w:ascii="Times New Roman" w:eastAsia="Times New Roman" w:hAnsi="Times New Roman" w:cs="Times New Roman"/>
          <w:sz w:val="24"/>
          <w:szCs w:val="24"/>
          <w:lang w:eastAsia="en-GB"/>
        </w:rPr>
        <w:t xml:space="preserve"> S.P.A.</w:t>
      </w:r>
      <w:r w:rsidR="00EF66DA">
        <w:rPr>
          <w:rFonts w:ascii="Times New Roman" w:eastAsia="Times New Roman" w:hAnsi="Times New Roman" w:cs="Times New Roman"/>
          <w:sz w:val="24"/>
          <w:szCs w:val="24"/>
          <w:lang w:eastAsia="en-GB"/>
        </w:rPr>
        <w:t xml:space="preserve"> iz Italije, </w:t>
      </w:r>
      <w:r>
        <w:rPr>
          <w:rFonts w:ascii="Times New Roman" w:eastAsia="Times New Roman" w:hAnsi="Times New Roman" w:cs="Times New Roman"/>
          <w:sz w:val="24"/>
          <w:szCs w:val="24"/>
          <w:lang w:eastAsia="en-GB"/>
        </w:rPr>
        <w:t>te je projekt planiran na izvoru 51-Pomoći.</w:t>
      </w:r>
      <w:r w:rsidR="00490A93">
        <w:rPr>
          <w:rFonts w:ascii="Times New Roman" w:eastAsia="Times New Roman" w:hAnsi="Times New Roman" w:cs="Times New Roman"/>
          <w:sz w:val="24"/>
          <w:szCs w:val="24"/>
          <w:lang w:eastAsia="en-GB"/>
        </w:rPr>
        <w:t xml:space="preserve"> </w:t>
      </w:r>
      <w:bookmarkEnd w:id="25"/>
    </w:p>
    <w:p w:rsidR="008E29D3" w:rsidRPr="00226ABA" w:rsidRDefault="008E29D3" w:rsidP="00463F9A">
      <w:pPr>
        <w:pBdr>
          <w:top w:val="nil"/>
          <w:left w:val="nil"/>
          <w:bottom w:val="nil"/>
          <w:right w:val="nil"/>
          <w:between w:val="nil"/>
        </w:pBdr>
        <w:spacing w:after="0" w:line="240" w:lineRule="auto"/>
        <w:jc w:val="both"/>
      </w:pPr>
    </w:p>
    <w:p w:rsidR="000E345F" w:rsidRPr="00DD085F" w:rsidRDefault="000E345F" w:rsidP="00DD085F">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r w:rsidRPr="00DD085F">
        <w:rPr>
          <w:rFonts w:ascii="Times New Roman" w:eastAsia="Times New Roman" w:hAnsi="Times New Roman" w:cs="Times New Roman"/>
          <w:b/>
          <w:sz w:val="24"/>
          <w:szCs w:val="24"/>
          <w:lang w:eastAsia="en-GB"/>
        </w:rPr>
        <w:t xml:space="preserve">A679072. Novi </w:t>
      </w:r>
      <w:proofErr w:type="spellStart"/>
      <w:r w:rsidRPr="00DD085F">
        <w:rPr>
          <w:rFonts w:ascii="Times New Roman" w:eastAsia="Times New Roman" w:hAnsi="Times New Roman" w:cs="Times New Roman"/>
          <w:b/>
          <w:sz w:val="24"/>
          <w:szCs w:val="24"/>
          <w:lang w:eastAsia="en-GB"/>
        </w:rPr>
        <w:t>podprojekt</w:t>
      </w:r>
      <w:proofErr w:type="spellEnd"/>
      <w:r w:rsidRPr="00DD085F">
        <w:rPr>
          <w:rFonts w:ascii="Times New Roman" w:eastAsia="Times New Roman" w:hAnsi="Times New Roman" w:cs="Times New Roman"/>
          <w:b/>
          <w:sz w:val="24"/>
          <w:szCs w:val="24"/>
          <w:lang w:eastAsia="en-GB"/>
        </w:rPr>
        <w:t xml:space="preserve"> (</w:t>
      </w:r>
      <w:r w:rsidRPr="00DD085F">
        <w:rPr>
          <w:rFonts w:ascii="Times New Roman" w:eastAsia="Times New Roman" w:hAnsi="Times New Roman" w:cs="Times New Roman"/>
          <w:b/>
          <w:bCs/>
          <w:sz w:val="24"/>
          <w:szCs w:val="24"/>
          <w:lang w:eastAsia="en-GB"/>
        </w:rPr>
        <w:t>EMFAF-2023-BlueCareers</w:t>
      </w:r>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Next</w:t>
      </w:r>
      <w:proofErr w:type="spellEnd"/>
      <w:r w:rsidRPr="00DD085F">
        <w:rPr>
          <w:rFonts w:ascii="Times New Roman" w:eastAsia="Times New Roman" w:hAnsi="Times New Roman" w:cs="Times New Roman"/>
          <w:b/>
          <w:sz w:val="24"/>
          <w:szCs w:val="24"/>
          <w:lang w:eastAsia="en-GB"/>
        </w:rPr>
        <w:t xml:space="preserve"> Blue </w:t>
      </w:r>
      <w:proofErr w:type="spellStart"/>
      <w:r w:rsidRPr="00DD085F">
        <w:rPr>
          <w:rFonts w:ascii="Times New Roman" w:eastAsia="Times New Roman" w:hAnsi="Times New Roman" w:cs="Times New Roman"/>
          <w:b/>
          <w:sz w:val="24"/>
          <w:szCs w:val="24"/>
          <w:lang w:eastAsia="en-GB"/>
        </w:rPr>
        <w:t>Generation</w:t>
      </w:r>
      <w:proofErr w:type="spellEnd"/>
      <w:r w:rsidRPr="00DD085F">
        <w:rPr>
          <w:rFonts w:ascii="Times New Roman" w:eastAsia="Times New Roman" w:hAnsi="Times New Roman" w:cs="Times New Roman"/>
          <w:b/>
          <w:sz w:val="24"/>
          <w:szCs w:val="24"/>
          <w:lang w:eastAsia="en-GB"/>
        </w:rPr>
        <w:t xml:space="preserve"> </w:t>
      </w:r>
    </w:p>
    <w:p w:rsidR="00814013" w:rsidRDefault="00814013"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26" w:name="_Hlk146881671"/>
      <w:r w:rsidRPr="00814013">
        <w:rPr>
          <w:rFonts w:ascii="Times New Roman" w:eastAsia="Times New Roman" w:hAnsi="Times New Roman" w:cs="Times New Roman"/>
          <w:sz w:val="24"/>
          <w:szCs w:val="24"/>
          <w:lang w:eastAsia="en-GB"/>
        </w:rPr>
        <w:t xml:space="preserve">Projekt </w:t>
      </w:r>
      <w:proofErr w:type="spellStart"/>
      <w:r w:rsidRPr="00814013">
        <w:rPr>
          <w:rFonts w:ascii="Times New Roman" w:eastAsia="Times New Roman" w:hAnsi="Times New Roman" w:cs="Times New Roman"/>
          <w:sz w:val="24"/>
          <w:szCs w:val="24"/>
          <w:lang w:eastAsia="en-GB"/>
        </w:rPr>
        <w:t>NextBlueGeneration</w:t>
      </w:r>
      <w:proofErr w:type="spellEnd"/>
      <w:r w:rsidRPr="00814013">
        <w:rPr>
          <w:rFonts w:ascii="Times New Roman" w:eastAsia="Times New Roman" w:hAnsi="Times New Roman" w:cs="Times New Roman"/>
          <w:sz w:val="24"/>
          <w:szCs w:val="24"/>
          <w:lang w:eastAsia="en-GB"/>
        </w:rPr>
        <w:t xml:space="preserve">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w:t>
      </w:r>
      <w:r w:rsidRPr="00814013">
        <w:rPr>
          <w:rFonts w:ascii="Times New Roman" w:eastAsia="Times New Roman" w:hAnsi="Times New Roman" w:cs="Times New Roman"/>
          <w:sz w:val="24"/>
          <w:szCs w:val="24"/>
          <w:lang w:eastAsia="en-GB"/>
        </w:rPr>
        <w:lastRenderedPageBreak/>
        <w:t xml:space="preserve">obliku: interaktivnog alata Blue </w:t>
      </w:r>
      <w:proofErr w:type="spellStart"/>
      <w:r w:rsidRPr="00814013">
        <w:rPr>
          <w:rFonts w:ascii="Times New Roman" w:eastAsia="Times New Roman" w:hAnsi="Times New Roman" w:cs="Times New Roman"/>
          <w:sz w:val="24"/>
          <w:szCs w:val="24"/>
          <w:lang w:eastAsia="en-GB"/>
        </w:rPr>
        <w:t>Career</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Pathway</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BlueGeneration</w:t>
      </w:r>
      <w:proofErr w:type="spellEnd"/>
      <w:r w:rsidRPr="00814013">
        <w:rPr>
          <w:rFonts w:ascii="Times New Roman" w:eastAsia="Times New Roman" w:hAnsi="Times New Roman" w:cs="Times New Roman"/>
          <w:sz w:val="24"/>
          <w:szCs w:val="24"/>
          <w:lang w:eastAsia="en-GB"/>
        </w:rPr>
        <w:t xml:space="preserve"> igre i  MOOC za nastavnike za unaprjeđenje vještina nastavnika i učenika. Interaktivni alat Blue </w:t>
      </w:r>
      <w:proofErr w:type="spellStart"/>
      <w:r w:rsidRPr="00814013">
        <w:rPr>
          <w:rFonts w:ascii="Times New Roman" w:eastAsia="Times New Roman" w:hAnsi="Times New Roman" w:cs="Times New Roman"/>
          <w:sz w:val="24"/>
          <w:szCs w:val="24"/>
          <w:lang w:eastAsia="en-GB"/>
        </w:rPr>
        <w:t>Career</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Pathway</w:t>
      </w:r>
      <w:proofErr w:type="spellEnd"/>
      <w:r w:rsidRPr="00814013">
        <w:rPr>
          <w:rFonts w:ascii="Times New Roman" w:eastAsia="Times New Roman" w:hAnsi="Times New Roman" w:cs="Times New Roman"/>
          <w:sz w:val="24"/>
          <w:szCs w:val="24"/>
          <w:lang w:eastAsia="en-GB"/>
        </w:rPr>
        <w:t xml:space="preserve"> omogućit</w:t>
      </w:r>
      <w:r>
        <w:rPr>
          <w:rFonts w:ascii="Times New Roman" w:eastAsia="Times New Roman" w:hAnsi="Times New Roman" w:cs="Times New Roman"/>
          <w:sz w:val="24"/>
          <w:szCs w:val="24"/>
          <w:lang w:eastAsia="en-GB"/>
        </w:rPr>
        <w:t xml:space="preserve">i </w:t>
      </w:r>
      <w:r w:rsidRPr="00814013">
        <w:rPr>
          <w:rFonts w:ascii="Times New Roman" w:eastAsia="Times New Roman" w:hAnsi="Times New Roman" w:cs="Times New Roman"/>
          <w:sz w:val="24"/>
          <w:szCs w:val="24"/>
          <w:lang w:eastAsia="en-GB"/>
        </w:rPr>
        <w:t xml:space="preserve">će studentima individualizirano usmjeravanje u karijeri i </w:t>
      </w:r>
      <w:proofErr w:type="spellStart"/>
      <w:r w:rsidRPr="00814013">
        <w:rPr>
          <w:rFonts w:ascii="Times New Roman" w:eastAsia="Times New Roman" w:hAnsi="Times New Roman" w:cs="Times New Roman"/>
          <w:sz w:val="24"/>
          <w:szCs w:val="24"/>
          <w:lang w:eastAsia="en-GB"/>
        </w:rPr>
        <w:t>samoprocjenu</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BlueGeneration</w:t>
      </w:r>
      <w:proofErr w:type="spellEnd"/>
      <w:r w:rsidRPr="00814013">
        <w:rPr>
          <w:rFonts w:ascii="Times New Roman" w:eastAsia="Times New Roman" w:hAnsi="Times New Roman" w:cs="Times New Roman"/>
          <w:sz w:val="24"/>
          <w:szCs w:val="24"/>
          <w:lang w:eastAsia="en-GB"/>
        </w:rPr>
        <w:t xml:space="preserve"> igra isporučivat će potrebne informacije u atraktivnom formatu igranja koji je prilagođen mladima. MOOC će "osposobiti trenera" i isporučiti konkretne informacije jednostavne za korištenje učiteljima i trenerima, omogućujući im da podrže mlade ljude u odabiru karijere u plavoj ekonomiji. </w:t>
      </w:r>
    </w:p>
    <w:p w:rsidR="000E345F" w:rsidRPr="00DD085F" w:rsidRDefault="00823A9D" w:rsidP="00DD08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DD085F">
        <w:rPr>
          <w:rFonts w:ascii="Times New Roman" w:eastAsia="Times New Roman" w:hAnsi="Times New Roman" w:cs="Times New Roman"/>
          <w:sz w:val="24"/>
          <w:szCs w:val="24"/>
          <w:lang w:eastAsia="en-GB"/>
        </w:rPr>
        <w:t xml:space="preserve">Ukupni EU proračun projekta Fakulteta iznosi </w:t>
      </w:r>
      <w:r w:rsidR="001963EE">
        <w:rPr>
          <w:rFonts w:ascii="Times New Roman" w:eastAsia="Times New Roman" w:hAnsi="Times New Roman" w:cs="Times New Roman"/>
          <w:sz w:val="24"/>
          <w:szCs w:val="24"/>
          <w:lang w:eastAsia="en-GB"/>
        </w:rPr>
        <w:t>94.106,50</w:t>
      </w:r>
      <w:r w:rsidRPr="00DD085F">
        <w:rPr>
          <w:rFonts w:ascii="Times New Roman" w:eastAsia="Times New Roman" w:hAnsi="Times New Roman" w:cs="Times New Roman"/>
          <w:sz w:val="24"/>
          <w:szCs w:val="24"/>
          <w:lang w:eastAsia="en-GB"/>
        </w:rPr>
        <w:t xml:space="preserve"> EUR, projekt traje od 1.</w:t>
      </w:r>
      <w:r w:rsidR="001963EE">
        <w:rPr>
          <w:rFonts w:ascii="Times New Roman" w:eastAsia="Times New Roman" w:hAnsi="Times New Roman" w:cs="Times New Roman"/>
          <w:sz w:val="24"/>
          <w:szCs w:val="24"/>
          <w:lang w:eastAsia="en-GB"/>
        </w:rPr>
        <w:t>09</w:t>
      </w:r>
      <w:r w:rsidRPr="00DD085F">
        <w:rPr>
          <w:rFonts w:ascii="Times New Roman" w:eastAsia="Times New Roman" w:hAnsi="Times New Roman" w:cs="Times New Roman"/>
          <w:sz w:val="24"/>
          <w:szCs w:val="24"/>
          <w:lang w:eastAsia="en-GB"/>
        </w:rPr>
        <w:t>.202</w:t>
      </w:r>
      <w:r w:rsidR="00463F9A">
        <w:rPr>
          <w:rFonts w:ascii="Times New Roman" w:eastAsia="Times New Roman" w:hAnsi="Times New Roman" w:cs="Times New Roman"/>
          <w:sz w:val="24"/>
          <w:szCs w:val="24"/>
          <w:lang w:eastAsia="en-GB"/>
        </w:rPr>
        <w:t>3</w:t>
      </w:r>
      <w:r w:rsidRPr="00DD085F">
        <w:rPr>
          <w:rFonts w:ascii="Times New Roman" w:eastAsia="Times New Roman" w:hAnsi="Times New Roman" w:cs="Times New Roman"/>
          <w:sz w:val="24"/>
          <w:szCs w:val="24"/>
          <w:lang w:eastAsia="en-GB"/>
        </w:rPr>
        <w:t xml:space="preserve">. do </w:t>
      </w:r>
      <w:r w:rsidR="001963EE">
        <w:rPr>
          <w:rFonts w:ascii="Times New Roman" w:eastAsia="Times New Roman" w:hAnsi="Times New Roman" w:cs="Times New Roman"/>
          <w:sz w:val="24"/>
          <w:szCs w:val="24"/>
          <w:lang w:eastAsia="en-GB"/>
        </w:rPr>
        <w:t>31.08</w:t>
      </w:r>
      <w:r w:rsidRPr="00DD085F">
        <w:rPr>
          <w:rFonts w:ascii="Times New Roman" w:eastAsia="Times New Roman" w:hAnsi="Times New Roman" w:cs="Times New Roman"/>
          <w:sz w:val="24"/>
          <w:szCs w:val="24"/>
          <w:lang w:eastAsia="en-GB"/>
        </w:rPr>
        <w:t>.202</w:t>
      </w:r>
      <w:r w:rsidR="001963EE">
        <w:rPr>
          <w:rFonts w:ascii="Times New Roman" w:eastAsia="Times New Roman" w:hAnsi="Times New Roman" w:cs="Times New Roman"/>
          <w:sz w:val="24"/>
          <w:szCs w:val="24"/>
          <w:lang w:eastAsia="en-GB"/>
        </w:rPr>
        <w:t>6</w:t>
      </w:r>
      <w:r w:rsidRPr="00DD085F">
        <w:rPr>
          <w:rFonts w:ascii="Times New Roman" w:eastAsia="Times New Roman" w:hAnsi="Times New Roman" w:cs="Times New Roman"/>
          <w:sz w:val="24"/>
          <w:szCs w:val="24"/>
          <w:lang w:eastAsia="en-GB"/>
        </w:rPr>
        <w:t xml:space="preserve">. godine. U 2024. godini planirani su rashodi u visini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32.185</w:t>
      </w:r>
      <w:r w:rsidRPr="00DD085F">
        <w:rPr>
          <w:rFonts w:ascii="Times New Roman" w:eastAsia="Times New Roman" w:hAnsi="Times New Roman" w:cs="Times New Roman"/>
          <w:sz w:val="24"/>
          <w:szCs w:val="24"/>
          <w:lang w:eastAsia="en-GB"/>
        </w:rPr>
        <w:t xml:space="preserve"> EUR, koji se odnose na troškove osoblja i  službena putovanja. U 2025. planirani su rashodi u visini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33.125</w:t>
      </w:r>
      <w:r w:rsidRPr="00DD085F">
        <w:rPr>
          <w:rFonts w:ascii="Times New Roman" w:eastAsia="Times New Roman" w:hAnsi="Times New Roman" w:cs="Times New Roman"/>
          <w:sz w:val="24"/>
          <w:szCs w:val="24"/>
          <w:lang w:eastAsia="en-GB"/>
        </w:rPr>
        <w:t xml:space="preserve"> EUR koji se odnose na troškove osoblja i službena putovanja</w:t>
      </w:r>
      <w:r w:rsidR="00391D03">
        <w:rPr>
          <w:rFonts w:ascii="Times New Roman" w:eastAsia="Times New Roman" w:hAnsi="Times New Roman" w:cs="Times New Roman"/>
          <w:sz w:val="24"/>
          <w:szCs w:val="24"/>
          <w:lang w:eastAsia="en-GB"/>
        </w:rPr>
        <w:t xml:space="preserve"> i u 2026. godini u iznosu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25.600 EUR koji se odnose na troškove osoblja i službenih putovanja</w:t>
      </w:r>
      <w:r w:rsidRPr="00DD085F">
        <w:rPr>
          <w:rFonts w:ascii="Times New Roman" w:eastAsia="Times New Roman" w:hAnsi="Times New Roman" w:cs="Times New Roman"/>
          <w:sz w:val="24"/>
          <w:szCs w:val="24"/>
          <w:lang w:eastAsia="en-GB"/>
        </w:rPr>
        <w:t xml:space="preserve">. Vodeći partner na projektu je </w:t>
      </w:r>
      <w:proofErr w:type="spellStart"/>
      <w:r w:rsidRPr="00DD085F">
        <w:rPr>
          <w:rFonts w:ascii="Times New Roman" w:eastAsia="Times New Roman" w:hAnsi="Times New Roman" w:cs="Times New Roman"/>
          <w:sz w:val="24"/>
          <w:szCs w:val="24"/>
          <w:lang w:eastAsia="en-GB"/>
        </w:rPr>
        <w:t>Sea</w:t>
      </w:r>
      <w:proofErr w:type="spellEnd"/>
      <w:r w:rsidRPr="00DD085F">
        <w:rPr>
          <w:rFonts w:ascii="Times New Roman" w:eastAsia="Times New Roman" w:hAnsi="Times New Roman" w:cs="Times New Roman"/>
          <w:sz w:val="24"/>
          <w:szCs w:val="24"/>
          <w:lang w:eastAsia="en-GB"/>
        </w:rPr>
        <w:t xml:space="preserve"> </w:t>
      </w:r>
      <w:proofErr w:type="spellStart"/>
      <w:r w:rsidRPr="00DD085F">
        <w:rPr>
          <w:rFonts w:ascii="Times New Roman" w:eastAsia="Times New Roman" w:hAnsi="Times New Roman" w:cs="Times New Roman"/>
          <w:sz w:val="24"/>
          <w:szCs w:val="24"/>
          <w:lang w:eastAsia="en-GB"/>
        </w:rPr>
        <w:t>Tech</w:t>
      </w:r>
      <w:proofErr w:type="spellEnd"/>
      <w:r w:rsidRPr="00DD085F">
        <w:rPr>
          <w:rFonts w:ascii="Times New Roman" w:eastAsia="Times New Roman" w:hAnsi="Times New Roman" w:cs="Times New Roman"/>
          <w:sz w:val="24"/>
          <w:szCs w:val="24"/>
          <w:lang w:eastAsia="en-GB"/>
        </w:rPr>
        <w:t xml:space="preserve"> S.</w:t>
      </w:r>
      <w:r w:rsidR="001963EE">
        <w:rPr>
          <w:rFonts w:ascii="Times New Roman" w:eastAsia="Times New Roman" w:hAnsi="Times New Roman" w:cs="Times New Roman"/>
          <w:sz w:val="24"/>
          <w:szCs w:val="24"/>
          <w:lang w:eastAsia="en-GB"/>
        </w:rPr>
        <w:t>L</w:t>
      </w:r>
      <w:r w:rsidRPr="00DD085F">
        <w:rPr>
          <w:rFonts w:ascii="Times New Roman" w:eastAsia="Times New Roman" w:hAnsi="Times New Roman" w:cs="Times New Roman"/>
          <w:sz w:val="24"/>
          <w:szCs w:val="24"/>
          <w:lang w:eastAsia="en-GB"/>
        </w:rPr>
        <w:t>.</w:t>
      </w:r>
      <w:r w:rsidR="001963EE">
        <w:rPr>
          <w:rFonts w:ascii="Times New Roman" w:eastAsia="Times New Roman" w:hAnsi="Times New Roman" w:cs="Times New Roman"/>
          <w:sz w:val="24"/>
          <w:szCs w:val="24"/>
          <w:lang w:eastAsia="en-GB"/>
        </w:rPr>
        <w:t xml:space="preserve"> iz Španjolske</w:t>
      </w:r>
      <w:r w:rsidRPr="00DD085F">
        <w:rPr>
          <w:rFonts w:ascii="Times New Roman" w:eastAsia="Times New Roman" w:hAnsi="Times New Roman" w:cs="Times New Roman"/>
          <w:sz w:val="24"/>
          <w:szCs w:val="24"/>
          <w:lang w:eastAsia="en-GB"/>
        </w:rPr>
        <w:t>, te je projekt planiran na izvoru 51-Pomoći.</w:t>
      </w:r>
      <w:r w:rsidR="00490A93">
        <w:rPr>
          <w:rFonts w:ascii="Times New Roman" w:eastAsia="Times New Roman" w:hAnsi="Times New Roman" w:cs="Times New Roman"/>
          <w:sz w:val="24"/>
          <w:szCs w:val="24"/>
          <w:lang w:eastAsia="en-GB"/>
        </w:rPr>
        <w:t xml:space="preserve"> </w:t>
      </w:r>
    </w:p>
    <w:bookmarkEnd w:id="26"/>
    <w:p w:rsidR="00814013" w:rsidRPr="00814013" w:rsidRDefault="00814013" w:rsidP="0081401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rsidR="00814013" w:rsidRPr="00814013" w:rsidRDefault="00814013" w:rsidP="0081401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14013">
        <w:rPr>
          <w:rFonts w:ascii="Times New Roman" w:eastAsia="Times New Roman" w:hAnsi="Times New Roman" w:cs="Times New Roman"/>
          <w:b/>
          <w:sz w:val="24"/>
          <w:szCs w:val="24"/>
          <w:lang w:eastAsia="en-GB"/>
        </w:rPr>
        <w:t xml:space="preserve">A679072. Novi </w:t>
      </w:r>
      <w:proofErr w:type="spellStart"/>
      <w:r w:rsidRPr="00814013">
        <w:rPr>
          <w:rFonts w:ascii="Times New Roman" w:eastAsia="Times New Roman" w:hAnsi="Times New Roman" w:cs="Times New Roman"/>
          <w:b/>
          <w:sz w:val="24"/>
          <w:szCs w:val="24"/>
          <w:lang w:eastAsia="en-GB"/>
        </w:rPr>
        <w:t>podprojekt</w:t>
      </w:r>
      <w:proofErr w:type="spellEnd"/>
      <w:r w:rsidRPr="00814013">
        <w:rPr>
          <w:rFonts w:ascii="Times New Roman" w:eastAsia="Times New Roman" w:hAnsi="Times New Roman" w:cs="Times New Roman"/>
          <w:b/>
          <w:sz w:val="24"/>
          <w:szCs w:val="24"/>
          <w:lang w:eastAsia="en-GB"/>
        </w:rPr>
        <w:t xml:space="preserve"> (Erasmus+) UMTMS – </w:t>
      </w:r>
      <w:proofErr w:type="spellStart"/>
      <w:r w:rsidRPr="00814013">
        <w:rPr>
          <w:rFonts w:ascii="Times New Roman" w:eastAsia="Times New Roman" w:hAnsi="Times New Roman" w:cs="Times New Roman"/>
          <w:b/>
          <w:sz w:val="24"/>
          <w:szCs w:val="24"/>
          <w:lang w:eastAsia="en-GB"/>
        </w:rPr>
        <w:t>The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Usage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of</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Multipurpose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Tasks</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in</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Maritime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Simulation</w:t>
      </w:r>
      <w:proofErr w:type="spellEnd"/>
      <w:r w:rsidRPr="00814013">
        <w:rPr>
          <w:rFonts w:ascii="Times New Roman" w:eastAsia="Times New Roman" w:hAnsi="Times New Roman" w:cs="Times New Roman"/>
          <w:b/>
          <w:sz w:val="24"/>
          <w:szCs w:val="24"/>
          <w:lang w:eastAsia="en-GB"/>
        </w:rPr>
        <w:t xml:space="preserve"> </w:t>
      </w:r>
      <w:r w:rsidRPr="00814013">
        <w:rPr>
          <w:rFonts w:ascii="Times New Roman" w:eastAsia="Times New Roman" w:hAnsi="Times New Roman" w:cs="Times New Roman"/>
          <w:sz w:val="24"/>
          <w:szCs w:val="24"/>
          <w:lang w:eastAsia="en-GB"/>
        </w:rPr>
        <w:t xml:space="preserve">Osnovni cilj projekta je poboljšati strukovno osposobljavanje brodostrojara u obrazovanju na daljinu. Zbog toga će se u projektu razviti program interaktivne laboratorijske simulacije strojarnice u stvarnom vremenu. Program će uključiti simulacije primjene rada stroja i sustava u strojarnici, teorije, procedure i područja u kojima se može pratiti razvoj kompetencija studenata. Proces simulacije moći će osmisliti nastavnik te pratiti postupanja studenata prilikom izvršenja zadatka. </w:t>
      </w:r>
    </w:p>
    <w:p w:rsidR="00814013" w:rsidRPr="00814013" w:rsidRDefault="00814013" w:rsidP="00814013">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14013">
        <w:rPr>
          <w:rFonts w:ascii="Times New Roman" w:eastAsia="Times New Roman" w:hAnsi="Times New Roman" w:cs="Times New Roman"/>
          <w:sz w:val="24"/>
          <w:szCs w:val="24"/>
          <w:lang w:eastAsia="en-GB"/>
        </w:rPr>
        <w:t xml:space="preserve">Ukupni EU proračun projekta Fakulteta iznosi 33.185 EUR, projekt traje od 1.01.2023. do 30.12.2024. godine. U 2024. godini planirani su rashodi u visini </w:t>
      </w:r>
      <w:r w:rsidR="00FE26EA">
        <w:rPr>
          <w:rFonts w:ascii="Times New Roman" w:eastAsia="Times New Roman" w:hAnsi="Times New Roman" w:cs="Times New Roman"/>
          <w:sz w:val="24"/>
          <w:szCs w:val="24"/>
          <w:lang w:eastAsia="en-GB"/>
        </w:rPr>
        <w:t xml:space="preserve">od </w:t>
      </w:r>
      <w:r w:rsidR="00391D03">
        <w:rPr>
          <w:rFonts w:ascii="Times New Roman" w:eastAsia="Times New Roman" w:hAnsi="Times New Roman" w:cs="Times New Roman"/>
          <w:sz w:val="24"/>
          <w:szCs w:val="24"/>
          <w:lang w:eastAsia="en-GB"/>
        </w:rPr>
        <w:t>30.710</w:t>
      </w:r>
      <w:r w:rsidRPr="00814013">
        <w:rPr>
          <w:rFonts w:ascii="Times New Roman" w:eastAsia="Times New Roman" w:hAnsi="Times New Roman" w:cs="Times New Roman"/>
          <w:sz w:val="24"/>
          <w:szCs w:val="24"/>
          <w:lang w:eastAsia="en-GB"/>
        </w:rPr>
        <w:t xml:space="preserve"> EUR, koji se odnose na troškove osoblja i  službena putovanja. Vodeći partner na projektu je </w:t>
      </w:r>
      <w:proofErr w:type="spellStart"/>
      <w:r w:rsidRPr="00814013">
        <w:rPr>
          <w:rFonts w:ascii="Times New Roman" w:eastAsia="Times New Roman" w:hAnsi="Times New Roman" w:cs="Times New Roman"/>
          <w:sz w:val="24"/>
          <w:szCs w:val="24"/>
          <w:lang w:eastAsia="en-GB"/>
        </w:rPr>
        <w:t>Gölcük</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Sehit</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Volkan</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Tantürk</w:t>
      </w:r>
      <w:proofErr w:type="spellEnd"/>
      <w:r w:rsidRPr="00814013">
        <w:rPr>
          <w:rFonts w:ascii="Times New Roman" w:eastAsia="Times New Roman" w:hAnsi="Times New Roman" w:cs="Times New Roman"/>
          <w:sz w:val="24"/>
          <w:szCs w:val="24"/>
          <w:lang w:eastAsia="en-GB"/>
        </w:rPr>
        <w:t xml:space="preserve"> MTAL iz Turske, </w:t>
      </w:r>
      <w:r>
        <w:rPr>
          <w:rFonts w:ascii="Times New Roman" w:eastAsia="Times New Roman" w:hAnsi="Times New Roman" w:cs="Times New Roman"/>
          <w:sz w:val="24"/>
          <w:szCs w:val="24"/>
          <w:lang w:eastAsia="en-GB"/>
        </w:rPr>
        <w:t xml:space="preserve">prijenos </w:t>
      </w:r>
      <w:r w:rsidRPr="00814013">
        <w:rPr>
          <w:rFonts w:ascii="Times New Roman" w:eastAsia="Times New Roman" w:hAnsi="Times New Roman" w:cs="Times New Roman"/>
          <w:sz w:val="24"/>
          <w:szCs w:val="24"/>
          <w:lang w:eastAsia="en-GB"/>
        </w:rPr>
        <w:t xml:space="preserve">sredstava ide preko Sveučilišta u </w:t>
      </w:r>
      <w:r>
        <w:rPr>
          <w:rFonts w:ascii="Times New Roman" w:eastAsia="Times New Roman" w:hAnsi="Times New Roman" w:cs="Times New Roman"/>
          <w:sz w:val="24"/>
          <w:szCs w:val="24"/>
          <w:lang w:eastAsia="en-GB"/>
        </w:rPr>
        <w:t>R</w:t>
      </w:r>
      <w:r w:rsidRPr="00814013">
        <w:rPr>
          <w:rFonts w:ascii="Times New Roman" w:eastAsia="Times New Roman" w:hAnsi="Times New Roman" w:cs="Times New Roman"/>
          <w:sz w:val="24"/>
          <w:szCs w:val="24"/>
          <w:lang w:eastAsia="en-GB"/>
        </w:rPr>
        <w:t xml:space="preserve">ijeci, te je projekt planiran na izvoru 51-Pomoći. </w:t>
      </w:r>
    </w:p>
    <w:p w:rsidR="000E345F" w:rsidRDefault="000E345F" w:rsidP="000E345F">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rsidR="00463F9A" w:rsidRDefault="00463F9A" w:rsidP="00463F9A">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DD085F">
        <w:rPr>
          <w:rFonts w:ascii="Times New Roman" w:eastAsia="Times New Roman" w:hAnsi="Times New Roman" w:cs="Times New Roman"/>
          <w:b/>
          <w:sz w:val="24"/>
          <w:szCs w:val="24"/>
          <w:lang w:eastAsia="en-GB"/>
        </w:rPr>
        <w:t xml:space="preserve">A679072. Novi </w:t>
      </w:r>
      <w:proofErr w:type="spellStart"/>
      <w:r w:rsidRPr="00DD085F">
        <w:rPr>
          <w:rFonts w:ascii="Times New Roman" w:eastAsia="Times New Roman" w:hAnsi="Times New Roman" w:cs="Times New Roman"/>
          <w:b/>
          <w:sz w:val="24"/>
          <w:szCs w:val="24"/>
          <w:lang w:eastAsia="en-GB"/>
        </w:rPr>
        <w:t>podprojekt</w:t>
      </w:r>
      <w:proofErr w:type="spellEnd"/>
      <w:r w:rsidRPr="00DD085F">
        <w:rPr>
          <w:rFonts w:ascii="Times New Roman" w:eastAsia="Times New Roman" w:hAnsi="Times New Roman" w:cs="Times New Roman"/>
          <w:b/>
          <w:sz w:val="24"/>
          <w:szCs w:val="24"/>
          <w:lang w:eastAsia="en-GB"/>
        </w:rPr>
        <w:t xml:space="preserve"> (Erasmus+) MASK - Marine </w:t>
      </w:r>
      <w:proofErr w:type="spellStart"/>
      <w:r w:rsidRPr="00DD085F">
        <w:rPr>
          <w:rFonts w:ascii="Times New Roman" w:eastAsia="Times New Roman" w:hAnsi="Times New Roman" w:cs="Times New Roman"/>
          <w:b/>
          <w:sz w:val="24"/>
          <w:szCs w:val="24"/>
          <w:lang w:eastAsia="en-GB"/>
        </w:rPr>
        <w:t>Robots</w:t>
      </w:r>
      <w:proofErr w:type="spellEnd"/>
      <w:r w:rsidRPr="00DD085F">
        <w:rPr>
          <w:rFonts w:ascii="Times New Roman" w:eastAsia="Times New Roman" w:hAnsi="Times New Roman" w:cs="Times New Roman"/>
          <w:b/>
          <w:sz w:val="24"/>
          <w:szCs w:val="24"/>
          <w:lang w:eastAsia="en-GB"/>
        </w:rPr>
        <w:t xml:space="preserve"> for </w:t>
      </w:r>
      <w:proofErr w:type="spellStart"/>
      <w:r w:rsidRPr="00DD085F">
        <w:rPr>
          <w:rFonts w:ascii="Times New Roman" w:eastAsia="Times New Roman" w:hAnsi="Times New Roman" w:cs="Times New Roman"/>
          <w:b/>
          <w:sz w:val="24"/>
          <w:szCs w:val="24"/>
          <w:lang w:eastAsia="en-GB"/>
        </w:rPr>
        <w:t>Better</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Sea</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Knowledge</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Awareness</w:t>
      </w:r>
      <w:proofErr w:type="spellEnd"/>
      <w:r w:rsidRPr="00DD085F">
        <w:rPr>
          <w:rFonts w:ascii="Times New Roman" w:eastAsia="Times New Roman" w:hAnsi="Times New Roman" w:cs="Times New Roman"/>
          <w:b/>
          <w:sz w:val="24"/>
          <w:szCs w:val="24"/>
          <w:lang w:eastAsia="en-GB"/>
        </w:rPr>
        <w:t xml:space="preserve"> </w:t>
      </w:r>
      <w:r w:rsidRPr="00DD085F">
        <w:rPr>
          <w:rFonts w:ascii="Times New Roman" w:eastAsia="Times New Roman" w:hAnsi="Times New Roman" w:cs="Times New Roman"/>
          <w:sz w:val="24"/>
          <w:szCs w:val="24"/>
          <w:lang w:eastAsia="en-GB"/>
        </w:rPr>
        <w:t xml:space="preserve">Projektni konzorcij nastao je spajanjem niza renomiranih visokoškolskih ustanova s ciljem transfera znanja u domeni pomorske robotike i umjetne inteligencije (AI), a koje će zainteresirati učenike o STEM-u i potaknuti ih da nastave karijeru u tom smjeru. Učenici će moći prevesti teorijske koncepte u operativno znanje, a praktične STEM aktivnosti iznimno su važne za pružanje adekvatnih vještina, koje su ključne za buduću karijeru. Štoviše, učenici će moći upravljati robotima i prikupljati podatke u ekološki relevantnim scenarijima kao što su onečišćenje makro-plastikom i onečišćenje prouzrokovano zaštitnim maskama – povezano s COVID-19 </w:t>
      </w:r>
      <w:proofErr w:type="spellStart"/>
      <w:r w:rsidRPr="00DD085F">
        <w:rPr>
          <w:rFonts w:ascii="Times New Roman" w:eastAsia="Times New Roman" w:hAnsi="Times New Roman" w:cs="Times New Roman"/>
          <w:sz w:val="24"/>
          <w:szCs w:val="24"/>
          <w:lang w:eastAsia="en-GB"/>
        </w:rPr>
        <w:t>pandemijom</w:t>
      </w:r>
      <w:proofErr w:type="spellEnd"/>
      <w:r w:rsidRPr="00DD085F">
        <w:rPr>
          <w:rFonts w:ascii="Times New Roman" w:eastAsia="Times New Roman" w:hAnsi="Times New Roman" w:cs="Times New Roman"/>
          <w:sz w:val="24"/>
          <w:szCs w:val="24"/>
          <w:lang w:eastAsia="en-GB"/>
        </w:rPr>
        <w:t xml:space="preserve">. Projektne aktivnosti podići će svijest o klimatskim promjenama i zaštiti okoliša te njihovom ublažavanju korištenjem konkretnih tehnologija. </w:t>
      </w:r>
    </w:p>
    <w:p w:rsidR="001963EE" w:rsidRPr="001963EE" w:rsidRDefault="001963EE" w:rsidP="001963EE">
      <w:pPr>
        <w:rPr>
          <w:rFonts w:ascii="Times New Roman" w:eastAsia="Times New Roman" w:hAnsi="Times New Roman" w:cs="Times New Roman"/>
          <w:sz w:val="24"/>
          <w:szCs w:val="24"/>
          <w:lang w:eastAsia="en-GB"/>
        </w:rPr>
      </w:pPr>
      <w:r w:rsidRPr="001963EE">
        <w:rPr>
          <w:rFonts w:ascii="Times New Roman" w:eastAsia="Times New Roman" w:hAnsi="Times New Roman" w:cs="Times New Roman"/>
          <w:sz w:val="24"/>
          <w:szCs w:val="24"/>
          <w:lang w:eastAsia="en-GB"/>
        </w:rPr>
        <w:t>Ukupni EU proračun projekta Fakulteta iznosi 10.718 EUR, projekt traje od 1.11.2022. do 01.11.2024. godine. U 2024. godini planirani su rashodi u visini</w:t>
      </w:r>
      <w:r w:rsidR="00FE26EA">
        <w:rPr>
          <w:rFonts w:ascii="Times New Roman" w:eastAsia="Times New Roman" w:hAnsi="Times New Roman" w:cs="Times New Roman"/>
          <w:sz w:val="24"/>
          <w:szCs w:val="24"/>
          <w:lang w:eastAsia="en-GB"/>
        </w:rPr>
        <w:t xml:space="preserve"> od</w:t>
      </w:r>
      <w:r w:rsidRPr="001963EE">
        <w:rPr>
          <w:rFonts w:ascii="Times New Roman" w:eastAsia="Times New Roman" w:hAnsi="Times New Roman" w:cs="Times New Roman"/>
          <w:sz w:val="24"/>
          <w:szCs w:val="24"/>
          <w:lang w:eastAsia="en-GB"/>
        </w:rPr>
        <w:t xml:space="preserve"> 7.407 EUR, koji se odnose na troškove osoblja i  službena putovanja. Vodeći partner na projektu je Fakultet elektrotehnike i računarstva Sveučilišta u Zagrebu, </w:t>
      </w:r>
      <w:r w:rsidR="00105379">
        <w:rPr>
          <w:rFonts w:ascii="Times New Roman" w:eastAsia="Times New Roman" w:hAnsi="Times New Roman" w:cs="Times New Roman"/>
          <w:sz w:val="24"/>
          <w:szCs w:val="24"/>
          <w:lang w:eastAsia="en-GB"/>
        </w:rPr>
        <w:t xml:space="preserve">isplate idu preko Sveučilišta u Rijeci, </w:t>
      </w:r>
      <w:r w:rsidRPr="001963EE">
        <w:rPr>
          <w:rFonts w:ascii="Times New Roman" w:eastAsia="Times New Roman" w:hAnsi="Times New Roman" w:cs="Times New Roman"/>
          <w:sz w:val="24"/>
          <w:szCs w:val="24"/>
          <w:lang w:eastAsia="en-GB"/>
        </w:rPr>
        <w:t>te je projekt planiran na izvoru 52</w:t>
      </w:r>
      <w:r w:rsidR="00105379">
        <w:rPr>
          <w:rFonts w:ascii="Times New Roman" w:eastAsia="Times New Roman" w:hAnsi="Times New Roman" w:cs="Times New Roman"/>
          <w:sz w:val="24"/>
          <w:szCs w:val="24"/>
          <w:lang w:eastAsia="en-GB"/>
        </w:rPr>
        <w:t xml:space="preserve"> </w:t>
      </w:r>
      <w:r w:rsidRPr="001963EE">
        <w:rPr>
          <w:rFonts w:ascii="Times New Roman" w:eastAsia="Times New Roman" w:hAnsi="Times New Roman" w:cs="Times New Roman"/>
          <w:sz w:val="24"/>
          <w:szCs w:val="24"/>
          <w:lang w:eastAsia="en-GB"/>
        </w:rPr>
        <w:t>-</w:t>
      </w:r>
      <w:r w:rsidR="00105379">
        <w:rPr>
          <w:rFonts w:ascii="Times New Roman" w:eastAsia="Times New Roman" w:hAnsi="Times New Roman" w:cs="Times New Roman"/>
          <w:sz w:val="24"/>
          <w:szCs w:val="24"/>
          <w:lang w:eastAsia="en-GB"/>
        </w:rPr>
        <w:t xml:space="preserve"> </w:t>
      </w:r>
      <w:r w:rsidRPr="001963EE">
        <w:rPr>
          <w:rFonts w:ascii="Times New Roman" w:eastAsia="Times New Roman" w:hAnsi="Times New Roman" w:cs="Times New Roman"/>
          <w:sz w:val="24"/>
          <w:szCs w:val="24"/>
          <w:lang w:eastAsia="en-GB"/>
        </w:rPr>
        <w:t xml:space="preserve">Ostale </w:t>
      </w:r>
      <w:r w:rsidR="00EF66DA">
        <w:rPr>
          <w:rFonts w:ascii="Times New Roman" w:eastAsia="Times New Roman" w:hAnsi="Times New Roman" w:cs="Times New Roman"/>
          <w:sz w:val="24"/>
          <w:szCs w:val="24"/>
          <w:lang w:eastAsia="en-GB"/>
        </w:rPr>
        <w:t>p</w:t>
      </w:r>
      <w:r w:rsidRPr="001963EE">
        <w:rPr>
          <w:rFonts w:ascii="Times New Roman" w:eastAsia="Times New Roman" w:hAnsi="Times New Roman" w:cs="Times New Roman"/>
          <w:sz w:val="24"/>
          <w:szCs w:val="24"/>
          <w:lang w:eastAsia="en-GB"/>
        </w:rPr>
        <w:t>omoći.</w:t>
      </w:r>
    </w:p>
    <w:p w:rsidR="00D649A3" w:rsidRDefault="00D649A3" w:rsidP="005D6F04">
      <w:pPr>
        <w:spacing w:before="120" w:after="120"/>
        <w:jc w:val="both"/>
        <w:rPr>
          <w:rFonts w:ascii="Times New Roman" w:hAnsi="Times New Roman" w:cs="Times New Roman"/>
          <w:color w:val="000000" w:themeColor="text1"/>
          <w:sz w:val="24"/>
          <w:szCs w:val="24"/>
        </w:rPr>
      </w:pPr>
    </w:p>
    <w:p w:rsidR="00DD085F" w:rsidRDefault="00A827DC" w:rsidP="005D6F04">
      <w:pPr>
        <w:spacing w:before="120" w:after="120"/>
        <w:jc w:val="both"/>
        <w:rPr>
          <w:rFonts w:ascii="Times New Roman" w:hAnsi="Times New Roman" w:cs="Times New Roman"/>
          <w:color w:val="000000" w:themeColor="text1"/>
          <w:sz w:val="24"/>
          <w:szCs w:val="24"/>
        </w:rPr>
      </w:pPr>
      <w:r w:rsidRPr="001A5B94">
        <w:rPr>
          <w:rFonts w:ascii="Times New Roman" w:hAnsi="Times New Roman" w:cs="Times New Roman"/>
          <w:color w:val="000000" w:themeColor="text1"/>
          <w:sz w:val="24"/>
          <w:szCs w:val="24"/>
        </w:rPr>
        <w:t>U Rijeci</w:t>
      </w:r>
      <w:r w:rsidR="00105379">
        <w:rPr>
          <w:rFonts w:ascii="Times New Roman" w:hAnsi="Times New Roman" w:cs="Times New Roman"/>
          <w:color w:val="000000" w:themeColor="text1"/>
          <w:sz w:val="24"/>
          <w:szCs w:val="24"/>
        </w:rPr>
        <w:t xml:space="preserve">, </w:t>
      </w:r>
      <w:r w:rsidR="00EF66DA">
        <w:rPr>
          <w:rFonts w:ascii="Times New Roman" w:hAnsi="Times New Roman" w:cs="Times New Roman"/>
          <w:color w:val="000000" w:themeColor="text1"/>
          <w:sz w:val="24"/>
          <w:szCs w:val="24"/>
        </w:rPr>
        <w:t>8.prosinca</w:t>
      </w:r>
      <w:bookmarkStart w:id="27" w:name="_GoBack"/>
      <w:bookmarkEnd w:id="27"/>
      <w:r w:rsidR="00105379">
        <w:rPr>
          <w:rFonts w:ascii="Times New Roman" w:hAnsi="Times New Roman" w:cs="Times New Roman"/>
          <w:color w:val="000000" w:themeColor="text1"/>
          <w:sz w:val="24"/>
          <w:szCs w:val="24"/>
        </w:rPr>
        <w:t xml:space="preserve"> </w:t>
      </w:r>
      <w:r w:rsidR="000E345F">
        <w:rPr>
          <w:rFonts w:ascii="Times New Roman" w:hAnsi="Times New Roman" w:cs="Times New Roman"/>
          <w:color w:val="000000" w:themeColor="text1"/>
          <w:sz w:val="24"/>
          <w:szCs w:val="24"/>
        </w:rPr>
        <w:t>2023</w:t>
      </w:r>
      <w:r w:rsidR="00A325CB">
        <w:rPr>
          <w:rFonts w:ascii="Times New Roman" w:hAnsi="Times New Roman" w:cs="Times New Roman"/>
          <w:color w:val="000000" w:themeColor="text1"/>
          <w:sz w:val="24"/>
          <w:szCs w:val="24"/>
        </w:rPr>
        <w:t>.</w:t>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r>
    </w:p>
    <w:p w:rsidR="00A827DC" w:rsidRPr="001A5B94" w:rsidRDefault="00DD085F" w:rsidP="005D6F04">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827DC" w:rsidRPr="001A5B94">
        <w:rPr>
          <w:rFonts w:ascii="Times New Roman" w:hAnsi="Times New Roman" w:cs="Times New Roman"/>
          <w:color w:val="000000" w:themeColor="text1"/>
          <w:sz w:val="24"/>
          <w:szCs w:val="24"/>
        </w:rPr>
        <w:tab/>
      </w:r>
      <w:r w:rsidR="00A827DC" w:rsidRPr="001A5B94">
        <w:rPr>
          <w:rFonts w:ascii="Times New Roman" w:hAnsi="Times New Roman" w:cs="Times New Roman"/>
          <w:color w:val="000000" w:themeColor="text1"/>
          <w:sz w:val="24"/>
          <w:szCs w:val="24"/>
        </w:rPr>
        <w:tab/>
      </w:r>
      <w:r w:rsidR="00A827DC" w:rsidRPr="001A5B94">
        <w:rPr>
          <w:rFonts w:ascii="Times New Roman" w:hAnsi="Times New Roman" w:cs="Times New Roman"/>
          <w:color w:val="000000" w:themeColor="text1"/>
          <w:sz w:val="24"/>
          <w:szCs w:val="24"/>
        </w:rPr>
        <w:tab/>
      </w:r>
      <w:r w:rsidR="00A827DC" w:rsidRPr="001A5B94">
        <w:rPr>
          <w:rFonts w:ascii="Times New Roman" w:hAnsi="Times New Roman" w:cs="Times New Roman"/>
          <w:color w:val="000000" w:themeColor="text1"/>
          <w:sz w:val="24"/>
          <w:szCs w:val="24"/>
        </w:rPr>
        <w:tab/>
        <w:t>Dekan</w:t>
      </w:r>
      <w:r w:rsidR="00A325CB">
        <w:rPr>
          <w:rFonts w:ascii="Times New Roman" w:hAnsi="Times New Roman" w:cs="Times New Roman"/>
          <w:color w:val="000000" w:themeColor="text1"/>
          <w:sz w:val="24"/>
          <w:szCs w:val="24"/>
        </w:rPr>
        <w:t>ica</w:t>
      </w:r>
      <w:r w:rsidR="00A827DC" w:rsidRPr="001A5B94">
        <w:rPr>
          <w:rFonts w:ascii="Times New Roman" w:hAnsi="Times New Roman" w:cs="Times New Roman"/>
          <w:color w:val="000000" w:themeColor="text1"/>
          <w:sz w:val="24"/>
          <w:szCs w:val="24"/>
        </w:rPr>
        <w:t>:</w:t>
      </w:r>
    </w:p>
    <w:p w:rsidR="00A827DC" w:rsidRPr="001A5B94" w:rsidRDefault="00A827DC" w:rsidP="005D6F04">
      <w:pPr>
        <w:spacing w:before="120" w:after="120"/>
        <w:jc w:val="both"/>
        <w:rPr>
          <w:rFonts w:ascii="Times New Roman" w:hAnsi="Times New Roman" w:cs="Times New Roman"/>
          <w:color w:val="000000" w:themeColor="text1"/>
          <w:sz w:val="24"/>
          <w:szCs w:val="24"/>
        </w:rPr>
      </w:pPr>
    </w:p>
    <w:p w:rsidR="00A827DC" w:rsidRPr="001A5B94" w:rsidRDefault="00A325CB" w:rsidP="00A325CB">
      <w:pPr>
        <w:spacing w:before="120" w:after="120"/>
        <w:ind w:left="56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w:t>
      </w:r>
      <w:r w:rsidR="00A827DC" w:rsidRPr="001A5B94">
        <w:rPr>
          <w:rFonts w:ascii="Times New Roman" w:hAnsi="Times New Roman" w:cs="Times New Roman"/>
          <w:color w:val="000000" w:themeColor="text1"/>
          <w:sz w:val="24"/>
          <w:szCs w:val="24"/>
        </w:rPr>
        <w:t xml:space="preserve">. dr. </w:t>
      </w:r>
      <w:proofErr w:type="spellStart"/>
      <w:r w:rsidR="00A827DC" w:rsidRPr="001A5B94">
        <w:rPr>
          <w:rFonts w:ascii="Times New Roman" w:hAnsi="Times New Roman" w:cs="Times New Roman"/>
          <w:color w:val="000000" w:themeColor="text1"/>
          <w:sz w:val="24"/>
          <w:szCs w:val="24"/>
        </w:rPr>
        <w:t>sc</w:t>
      </w:r>
      <w:proofErr w:type="spellEnd"/>
      <w:r w:rsidR="00A827DC" w:rsidRPr="001A5B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Ana Perić Hadžić</w:t>
      </w:r>
    </w:p>
    <w:sectPr w:rsidR="00A827DC" w:rsidRPr="001A5B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1D9" w:rsidRDefault="00F361D9">
      <w:pPr>
        <w:spacing w:after="0" w:line="240" w:lineRule="auto"/>
      </w:pPr>
      <w:r>
        <w:separator/>
      </w:r>
    </w:p>
  </w:endnote>
  <w:endnote w:type="continuationSeparator" w:id="0">
    <w:p w:rsidR="00F361D9" w:rsidRDefault="00F3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rsidR="00E97DAE" w:rsidRDefault="00E97DAE">
        <w:pPr>
          <w:pStyle w:val="Podnoje"/>
          <w:jc w:val="right"/>
        </w:pPr>
        <w:r>
          <w:fldChar w:fldCharType="begin"/>
        </w:r>
        <w:r>
          <w:instrText>PAGE   \* MERGEFORMAT</w:instrText>
        </w:r>
        <w:r>
          <w:fldChar w:fldCharType="separate"/>
        </w:r>
        <w:r>
          <w:rPr>
            <w:noProof/>
          </w:rPr>
          <w:t>4</w:t>
        </w:r>
        <w:r>
          <w:fldChar w:fldCharType="end"/>
        </w:r>
      </w:p>
    </w:sdtContent>
  </w:sdt>
  <w:p w:rsidR="00E97DAE" w:rsidRDefault="00E97D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1D9" w:rsidRDefault="00F361D9">
      <w:pPr>
        <w:spacing w:after="0" w:line="240" w:lineRule="auto"/>
      </w:pPr>
      <w:r>
        <w:separator/>
      </w:r>
    </w:p>
  </w:footnote>
  <w:footnote w:type="continuationSeparator" w:id="0">
    <w:p w:rsidR="00F361D9" w:rsidRDefault="00F3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32F"/>
    <w:multiLevelType w:val="hybridMultilevel"/>
    <w:tmpl w:val="280A5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5E1A"/>
    <w:multiLevelType w:val="hybridMultilevel"/>
    <w:tmpl w:val="CB8C3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07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CE5D75"/>
    <w:multiLevelType w:val="hybridMultilevel"/>
    <w:tmpl w:val="8D36F9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D77B8A"/>
    <w:multiLevelType w:val="multilevel"/>
    <w:tmpl w:val="6A907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313EC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F08AF"/>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5CE5C00"/>
    <w:multiLevelType w:val="hybridMultilevel"/>
    <w:tmpl w:val="5694C5EE"/>
    <w:lvl w:ilvl="0" w:tplc="8108B548">
      <w:start w:val="1"/>
      <w:numFmt w:val="decimal"/>
      <w:lvlText w:val="%1."/>
      <w:lvlJc w:val="left"/>
      <w:pPr>
        <w:ind w:left="144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075B41"/>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3354EBA"/>
    <w:multiLevelType w:val="hybridMultilevel"/>
    <w:tmpl w:val="79D418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033B8B"/>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6C4A71"/>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F31713"/>
    <w:multiLevelType w:val="hybridMultilevel"/>
    <w:tmpl w:val="04F80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2207E4"/>
    <w:multiLevelType w:val="hybridMultilevel"/>
    <w:tmpl w:val="30FEEB2E"/>
    <w:lvl w:ilvl="0" w:tplc="8F04EEE4">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9" w15:restartNumberingAfterBreak="0">
    <w:nsid w:val="706514E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3715C0"/>
    <w:multiLevelType w:val="hybridMultilevel"/>
    <w:tmpl w:val="731C96A8"/>
    <w:lvl w:ilvl="0" w:tplc="C5BC3B0A">
      <w:start w:val="2"/>
      <w:numFmt w:val="bullet"/>
      <w:lvlText w:val="-"/>
      <w:lvlJc w:val="left"/>
      <w:pPr>
        <w:ind w:left="928" w:hanging="360"/>
      </w:pPr>
      <w:rPr>
        <w:rFonts w:ascii="Calibri" w:eastAsiaTheme="minorHAnsi" w:hAnsi="Calibri" w:cs="Calibr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41B7A89"/>
    <w:multiLevelType w:val="hybridMultilevel"/>
    <w:tmpl w:val="7354CC9C"/>
    <w:lvl w:ilvl="0" w:tplc="C5BC3B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1181F"/>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F7A34C8"/>
    <w:multiLevelType w:val="hybridMultilevel"/>
    <w:tmpl w:val="1E644C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1"/>
  </w:num>
  <w:num w:numId="2">
    <w:abstractNumId w:val="19"/>
  </w:num>
  <w:num w:numId="3">
    <w:abstractNumId w:val="4"/>
  </w:num>
  <w:num w:numId="4">
    <w:abstractNumId w:val="16"/>
  </w:num>
  <w:num w:numId="5">
    <w:abstractNumId w:val="2"/>
  </w:num>
  <w:num w:numId="6">
    <w:abstractNumId w:val="3"/>
  </w:num>
  <w:num w:numId="7">
    <w:abstractNumId w:val="10"/>
  </w:num>
  <w:num w:numId="8">
    <w:abstractNumId w:val="20"/>
  </w:num>
  <w:num w:numId="9">
    <w:abstractNumId w:val="21"/>
  </w:num>
  <w:num w:numId="10">
    <w:abstractNumId w:val="13"/>
  </w:num>
  <w:num w:numId="11">
    <w:abstractNumId w:val="14"/>
  </w:num>
  <w:num w:numId="12">
    <w:abstractNumId w:val="6"/>
  </w:num>
  <w:num w:numId="13">
    <w:abstractNumId w:val="12"/>
  </w:num>
  <w:num w:numId="14">
    <w:abstractNumId w:val="1"/>
  </w:num>
  <w:num w:numId="15">
    <w:abstractNumId w:val="22"/>
  </w:num>
  <w:num w:numId="16">
    <w:abstractNumId w:val="17"/>
  </w:num>
  <w:num w:numId="17">
    <w:abstractNumId w:val="23"/>
  </w:num>
  <w:num w:numId="18">
    <w:abstractNumId w:val="7"/>
  </w:num>
  <w:num w:numId="19">
    <w:abstractNumId w:val="9"/>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03DF"/>
    <w:rsid w:val="00003817"/>
    <w:rsid w:val="00004CA9"/>
    <w:rsid w:val="000058CD"/>
    <w:rsid w:val="00005E2C"/>
    <w:rsid w:val="00010779"/>
    <w:rsid w:val="000A00E7"/>
    <w:rsid w:val="000A5FB2"/>
    <w:rsid w:val="000B09E7"/>
    <w:rsid w:val="000B2F61"/>
    <w:rsid w:val="000C1C27"/>
    <w:rsid w:val="000C728F"/>
    <w:rsid w:val="000D265F"/>
    <w:rsid w:val="000D7E33"/>
    <w:rsid w:val="000E345F"/>
    <w:rsid w:val="000E687E"/>
    <w:rsid w:val="000F4999"/>
    <w:rsid w:val="00105379"/>
    <w:rsid w:val="00106F8F"/>
    <w:rsid w:val="00107352"/>
    <w:rsid w:val="001149CF"/>
    <w:rsid w:val="001232E3"/>
    <w:rsid w:val="001239D5"/>
    <w:rsid w:val="0012757B"/>
    <w:rsid w:val="00150706"/>
    <w:rsid w:val="001963EE"/>
    <w:rsid w:val="00197D88"/>
    <w:rsid w:val="001A5B94"/>
    <w:rsid w:val="001B0F7A"/>
    <w:rsid w:val="001C5253"/>
    <w:rsid w:val="001F0A0A"/>
    <w:rsid w:val="001F792E"/>
    <w:rsid w:val="00205FA4"/>
    <w:rsid w:val="00206D06"/>
    <w:rsid w:val="0021091C"/>
    <w:rsid w:val="00220BF7"/>
    <w:rsid w:val="00227D81"/>
    <w:rsid w:val="002337C5"/>
    <w:rsid w:val="002438F0"/>
    <w:rsid w:val="00247B63"/>
    <w:rsid w:val="002559AA"/>
    <w:rsid w:val="00263AAB"/>
    <w:rsid w:val="00281F8A"/>
    <w:rsid w:val="002A0785"/>
    <w:rsid w:val="002A14C5"/>
    <w:rsid w:val="002B6ABD"/>
    <w:rsid w:val="002C7121"/>
    <w:rsid w:val="002D444E"/>
    <w:rsid w:val="002E3DD1"/>
    <w:rsid w:val="002F70E1"/>
    <w:rsid w:val="00316CB9"/>
    <w:rsid w:val="003239CD"/>
    <w:rsid w:val="00324025"/>
    <w:rsid w:val="00333241"/>
    <w:rsid w:val="0033578A"/>
    <w:rsid w:val="00340F1E"/>
    <w:rsid w:val="00347DEB"/>
    <w:rsid w:val="00364101"/>
    <w:rsid w:val="003739BC"/>
    <w:rsid w:val="00391D03"/>
    <w:rsid w:val="003B2CF0"/>
    <w:rsid w:val="003C3F23"/>
    <w:rsid w:val="003F3CDB"/>
    <w:rsid w:val="003F704E"/>
    <w:rsid w:val="003F7A62"/>
    <w:rsid w:val="00412D69"/>
    <w:rsid w:val="0041323D"/>
    <w:rsid w:val="0043076F"/>
    <w:rsid w:val="00431E26"/>
    <w:rsid w:val="00431ED2"/>
    <w:rsid w:val="0043417F"/>
    <w:rsid w:val="004353B1"/>
    <w:rsid w:val="00463F9A"/>
    <w:rsid w:val="00475E1B"/>
    <w:rsid w:val="00490A93"/>
    <w:rsid w:val="004A4E73"/>
    <w:rsid w:val="004C3A59"/>
    <w:rsid w:val="004D031A"/>
    <w:rsid w:val="004D2F71"/>
    <w:rsid w:val="004E02C5"/>
    <w:rsid w:val="004F1024"/>
    <w:rsid w:val="00516BD2"/>
    <w:rsid w:val="00517E29"/>
    <w:rsid w:val="005344E8"/>
    <w:rsid w:val="00544576"/>
    <w:rsid w:val="005615F2"/>
    <w:rsid w:val="00585281"/>
    <w:rsid w:val="00585304"/>
    <w:rsid w:val="005A5310"/>
    <w:rsid w:val="005B6AFA"/>
    <w:rsid w:val="005C471A"/>
    <w:rsid w:val="005D6F04"/>
    <w:rsid w:val="005E6F16"/>
    <w:rsid w:val="00632874"/>
    <w:rsid w:val="00635D2E"/>
    <w:rsid w:val="006416F9"/>
    <w:rsid w:val="00647DEB"/>
    <w:rsid w:val="0066296C"/>
    <w:rsid w:val="00666AC9"/>
    <w:rsid w:val="00666C9D"/>
    <w:rsid w:val="0066781D"/>
    <w:rsid w:val="006A2D02"/>
    <w:rsid w:val="006B3F90"/>
    <w:rsid w:val="00703212"/>
    <w:rsid w:val="007105A9"/>
    <w:rsid w:val="00731B62"/>
    <w:rsid w:val="00733F83"/>
    <w:rsid w:val="0076558D"/>
    <w:rsid w:val="0077599B"/>
    <w:rsid w:val="00782AD3"/>
    <w:rsid w:val="00784427"/>
    <w:rsid w:val="007D6DA5"/>
    <w:rsid w:val="007E668F"/>
    <w:rsid w:val="007E6D3D"/>
    <w:rsid w:val="008018C6"/>
    <w:rsid w:val="0080533A"/>
    <w:rsid w:val="00806C5E"/>
    <w:rsid w:val="00811DD1"/>
    <w:rsid w:val="00814013"/>
    <w:rsid w:val="00814F2D"/>
    <w:rsid w:val="008223B8"/>
    <w:rsid w:val="00822EE0"/>
    <w:rsid w:val="00823A9D"/>
    <w:rsid w:val="008448FC"/>
    <w:rsid w:val="00845599"/>
    <w:rsid w:val="00846E65"/>
    <w:rsid w:val="00863C4E"/>
    <w:rsid w:val="008717CE"/>
    <w:rsid w:val="0087303A"/>
    <w:rsid w:val="008750BD"/>
    <w:rsid w:val="008817B0"/>
    <w:rsid w:val="00883A9B"/>
    <w:rsid w:val="008876CE"/>
    <w:rsid w:val="008A666A"/>
    <w:rsid w:val="008C03F4"/>
    <w:rsid w:val="008E29D3"/>
    <w:rsid w:val="00924B9E"/>
    <w:rsid w:val="009649E2"/>
    <w:rsid w:val="0096781F"/>
    <w:rsid w:val="00971124"/>
    <w:rsid w:val="00975E78"/>
    <w:rsid w:val="00977582"/>
    <w:rsid w:val="009A03EC"/>
    <w:rsid w:val="009A65A8"/>
    <w:rsid w:val="009E2203"/>
    <w:rsid w:val="009E7A37"/>
    <w:rsid w:val="00A128EB"/>
    <w:rsid w:val="00A325CB"/>
    <w:rsid w:val="00A62724"/>
    <w:rsid w:val="00A637E6"/>
    <w:rsid w:val="00A827DC"/>
    <w:rsid w:val="00A8509C"/>
    <w:rsid w:val="00AB2B1E"/>
    <w:rsid w:val="00AE035C"/>
    <w:rsid w:val="00B165A1"/>
    <w:rsid w:val="00B30B87"/>
    <w:rsid w:val="00B43FA5"/>
    <w:rsid w:val="00B4760A"/>
    <w:rsid w:val="00B53F75"/>
    <w:rsid w:val="00B7598C"/>
    <w:rsid w:val="00BA46EC"/>
    <w:rsid w:val="00BA747B"/>
    <w:rsid w:val="00BB0AC9"/>
    <w:rsid w:val="00BB47B9"/>
    <w:rsid w:val="00BB6AE9"/>
    <w:rsid w:val="00BD7FDD"/>
    <w:rsid w:val="00BE741E"/>
    <w:rsid w:val="00BF28F3"/>
    <w:rsid w:val="00C10719"/>
    <w:rsid w:val="00C16900"/>
    <w:rsid w:val="00C45954"/>
    <w:rsid w:val="00C84559"/>
    <w:rsid w:val="00CA3D88"/>
    <w:rsid w:val="00CA4394"/>
    <w:rsid w:val="00CA4A20"/>
    <w:rsid w:val="00CB39A7"/>
    <w:rsid w:val="00CB764D"/>
    <w:rsid w:val="00CC3933"/>
    <w:rsid w:val="00CD6F16"/>
    <w:rsid w:val="00D15EBF"/>
    <w:rsid w:val="00D269E5"/>
    <w:rsid w:val="00D649A3"/>
    <w:rsid w:val="00D649BB"/>
    <w:rsid w:val="00D70ABD"/>
    <w:rsid w:val="00D7733C"/>
    <w:rsid w:val="00DA7AFE"/>
    <w:rsid w:val="00DB4A88"/>
    <w:rsid w:val="00DD085F"/>
    <w:rsid w:val="00DD319D"/>
    <w:rsid w:val="00DE2189"/>
    <w:rsid w:val="00E0225F"/>
    <w:rsid w:val="00E03F40"/>
    <w:rsid w:val="00E31515"/>
    <w:rsid w:val="00E7493D"/>
    <w:rsid w:val="00E927E4"/>
    <w:rsid w:val="00E97DAE"/>
    <w:rsid w:val="00EA63B0"/>
    <w:rsid w:val="00EC1BED"/>
    <w:rsid w:val="00ED476D"/>
    <w:rsid w:val="00EF05CF"/>
    <w:rsid w:val="00EF66DA"/>
    <w:rsid w:val="00F03A0B"/>
    <w:rsid w:val="00F12286"/>
    <w:rsid w:val="00F13465"/>
    <w:rsid w:val="00F2495C"/>
    <w:rsid w:val="00F31549"/>
    <w:rsid w:val="00F361D9"/>
    <w:rsid w:val="00F518F0"/>
    <w:rsid w:val="00F54473"/>
    <w:rsid w:val="00F55A66"/>
    <w:rsid w:val="00F56DF7"/>
    <w:rsid w:val="00F6009D"/>
    <w:rsid w:val="00F6634B"/>
    <w:rsid w:val="00F743C0"/>
    <w:rsid w:val="00F815A6"/>
    <w:rsid w:val="00FA2CFF"/>
    <w:rsid w:val="00FC0912"/>
    <w:rsid w:val="00FC2080"/>
    <w:rsid w:val="00FC2CC9"/>
    <w:rsid w:val="00FC428C"/>
    <w:rsid w:val="00FC7CA7"/>
    <w:rsid w:val="00FE153A"/>
    <w:rsid w:val="00FE26EA"/>
    <w:rsid w:val="00FE75FA"/>
    <w:rsid w:val="00FF3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0619"/>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65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EF05CF"/>
    <w:pPr>
      <w:tabs>
        <w:tab w:val="center" w:pos="4536"/>
        <w:tab w:val="right" w:pos="9072"/>
      </w:tabs>
      <w:spacing w:after="0" w:line="240" w:lineRule="auto"/>
    </w:pPr>
  </w:style>
  <w:style w:type="character" w:customStyle="1" w:styleId="PodnojeChar">
    <w:name w:val="Podnožje Char"/>
    <w:basedOn w:val="Zadanifontodlomka"/>
    <w:link w:val="Podnoje"/>
    <w:rsid w:val="00EF05CF"/>
  </w:style>
  <w:style w:type="table" w:styleId="Reetkatablice">
    <w:name w:val="Table Grid"/>
    <w:basedOn w:val="Obinatablica"/>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 point,List Paragraph1"/>
    <w:basedOn w:val="Normal"/>
    <w:link w:val="OdlomakpopisaChar"/>
    <w:uiPriority w:val="34"/>
    <w:qFormat/>
    <w:rsid w:val="00EF05CF"/>
    <w:pPr>
      <w:ind w:left="720"/>
      <w:contextualSpacing/>
    </w:pPr>
  </w:style>
  <w:style w:type="character" w:styleId="Hiperveza">
    <w:name w:val="Hyperlink"/>
    <w:basedOn w:val="Zadanifontodlomka"/>
    <w:uiPriority w:val="99"/>
    <w:semiHidden/>
    <w:unhideWhenUsed/>
    <w:rsid w:val="000B2F61"/>
    <w:rPr>
      <w:color w:val="0563C1" w:themeColor="hyperlink"/>
      <w:u w:val="single"/>
    </w:rPr>
  </w:style>
  <w:style w:type="paragraph" w:styleId="Zaglavlje">
    <w:name w:val="header"/>
    <w:basedOn w:val="Normal"/>
    <w:link w:val="ZaglavljeChar"/>
    <w:uiPriority w:val="99"/>
    <w:unhideWhenUsed/>
    <w:rsid w:val="008876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76CE"/>
  </w:style>
  <w:style w:type="character" w:customStyle="1" w:styleId="OdlomakpopisaChar">
    <w:name w:val="Odlomak popisa Char"/>
    <w:aliases w:val="Bullet point Char,List Paragraph1 Char"/>
    <w:link w:val="Odlomakpopisa"/>
    <w:uiPriority w:val="34"/>
    <w:locked/>
    <w:rsid w:val="006416F9"/>
  </w:style>
  <w:style w:type="character" w:styleId="SlijeenaHiperveza">
    <w:name w:val="FollowedHyperlink"/>
    <w:basedOn w:val="Zadanifontodlomka"/>
    <w:uiPriority w:val="99"/>
    <w:semiHidden/>
    <w:unhideWhenUsed/>
    <w:rsid w:val="005B6AFA"/>
    <w:rPr>
      <w:color w:val="954F72" w:themeColor="followedHyperlink"/>
      <w:u w:val="single"/>
    </w:rPr>
  </w:style>
  <w:style w:type="paragraph" w:styleId="Tekstbalonia">
    <w:name w:val="Balloon Text"/>
    <w:basedOn w:val="Normal"/>
    <w:link w:val="TekstbaloniaChar"/>
    <w:uiPriority w:val="99"/>
    <w:semiHidden/>
    <w:unhideWhenUsed/>
    <w:rsid w:val="002E3D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3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991">
      <w:bodyDiv w:val="1"/>
      <w:marLeft w:val="0"/>
      <w:marRight w:val="0"/>
      <w:marTop w:val="0"/>
      <w:marBottom w:val="0"/>
      <w:divBdr>
        <w:top w:val="none" w:sz="0" w:space="0" w:color="auto"/>
        <w:left w:val="none" w:sz="0" w:space="0" w:color="auto"/>
        <w:bottom w:val="none" w:sz="0" w:space="0" w:color="auto"/>
        <w:right w:val="none" w:sz="0" w:space="0" w:color="auto"/>
      </w:divBdr>
    </w:div>
    <w:div w:id="399014095">
      <w:bodyDiv w:val="1"/>
      <w:marLeft w:val="0"/>
      <w:marRight w:val="0"/>
      <w:marTop w:val="0"/>
      <w:marBottom w:val="0"/>
      <w:divBdr>
        <w:top w:val="none" w:sz="0" w:space="0" w:color="auto"/>
        <w:left w:val="none" w:sz="0" w:space="0" w:color="auto"/>
        <w:bottom w:val="none" w:sz="0" w:space="0" w:color="auto"/>
        <w:right w:val="none" w:sz="0" w:space="0" w:color="auto"/>
      </w:divBdr>
    </w:div>
    <w:div w:id="941374696">
      <w:bodyDiv w:val="1"/>
      <w:marLeft w:val="0"/>
      <w:marRight w:val="0"/>
      <w:marTop w:val="0"/>
      <w:marBottom w:val="0"/>
      <w:divBdr>
        <w:top w:val="none" w:sz="0" w:space="0" w:color="auto"/>
        <w:left w:val="none" w:sz="0" w:space="0" w:color="auto"/>
        <w:bottom w:val="none" w:sz="0" w:space="0" w:color="auto"/>
        <w:right w:val="none" w:sz="0" w:space="0" w:color="auto"/>
      </w:divBdr>
    </w:div>
    <w:div w:id="985813800">
      <w:bodyDiv w:val="1"/>
      <w:marLeft w:val="0"/>
      <w:marRight w:val="0"/>
      <w:marTop w:val="0"/>
      <w:marBottom w:val="0"/>
      <w:divBdr>
        <w:top w:val="none" w:sz="0" w:space="0" w:color="auto"/>
        <w:left w:val="none" w:sz="0" w:space="0" w:color="auto"/>
        <w:bottom w:val="none" w:sz="0" w:space="0" w:color="auto"/>
        <w:right w:val="none" w:sz="0" w:space="0" w:color="auto"/>
      </w:divBdr>
    </w:div>
    <w:div w:id="987518506">
      <w:bodyDiv w:val="1"/>
      <w:marLeft w:val="0"/>
      <w:marRight w:val="0"/>
      <w:marTop w:val="0"/>
      <w:marBottom w:val="0"/>
      <w:divBdr>
        <w:top w:val="none" w:sz="0" w:space="0" w:color="auto"/>
        <w:left w:val="none" w:sz="0" w:space="0" w:color="auto"/>
        <w:bottom w:val="none" w:sz="0" w:space="0" w:color="auto"/>
        <w:right w:val="none" w:sz="0" w:space="0" w:color="auto"/>
      </w:divBdr>
    </w:div>
    <w:div w:id="1060904091">
      <w:bodyDiv w:val="1"/>
      <w:marLeft w:val="0"/>
      <w:marRight w:val="0"/>
      <w:marTop w:val="0"/>
      <w:marBottom w:val="0"/>
      <w:divBdr>
        <w:top w:val="none" w:sz="0" w:space="0" w:color="auto"/>
        <w:left w:val="none" w:sz="0" w:space="0" w:color="auto"/>
        <w:bottom w:val="none" w:sz="0" w:space="0" w:color="auto"/>
        <w:right w:val="none" w:sz="0" w:space="0" w:color="auto"/>
      </w:divBdr>
    </w:div>
    <w:div w:id="1290235496">
      <w:bodyDiv w:val="1"/>
      <w:marLeft w:val="0"/>
      <w:marRight w:val="0"/>
      <w:marTop w:val="0"/>
      <w:marBottom w:val="0"/>
      <w:divBdr>
        <w:top w:val="none" w:sz="0" w:space="0" w:color="auto"/>
        <w:left w:val="none" w:sz="0" w:space="0" w:color="auto"/>
        <w:bottom w:val="none" w:sz="0" w:space="0" w:color="auto"/>
        <w:right w:val="none" w:sz="0" w:space="0" w:color="auto"/>
      </w:divBdr>
    </w:div>
    <w:div w:id="1393769637">
      <w:bodyDiv w:val="1"/>
      <w:marLeft w:val="0"/>
      <w:marRight w:val="0"/>
      <w:marTop w:val="0"/>
      <w:marBottom w:val="0"/>
      <w:divBdr>
        <w:top w:val="none" w:sz="0" w:space="0" w:color="auto"/>
        <w:left w:val="none" w:sz="0" w:space="0" w:color="auto"/>
        <w:bottom w:val="none" w:sz="0" w:space="0" w:color="auto"/>
        <w:right w:val="none" w:sz="0" w:space="0" w:color="auto"/>
      </w:divBdr>
    </w:div>
    <w:div w:id="1533879142">
      <w:bodyDiv w:val="1"/>
      <w:marLeft w:val="0"/>
      <w:marRight w:val="0"/>
      <w:marTop w:val="0"/>
      <w:marBottom w:val="0"/>
      <w:divBdr>
        <w:top w:val="none" w:sz="0" w:space="0" w:color="auto"/>
        <w:left w:val="none" w:sz="0" w:space="0" w:color="auto"/>
        <w:bottom w:val="none" w:sz="0" w:space="0" w:color="auto"/>
        <w:right w:val="none" w:sz="0" w:space="0" w:color="auto"/>
      </w:divBdr>
    </w:div>
    <w:div w:id="1749497928">
      <w:bodyDiv w:val="1"/>
      <w:marLeft w:val="0"/>
      <w:marRight w:val="0"/>
      <w:marTop w:val="0"/>
      <w:marBottom w:val="0"/>
      <w:divBdr>
        <w:top w:val="none" w:sz="0" w:space="0" w:color="auto"/>
        <w:left w:val="none" w:sz="0" w:space="0" w:color="auto"/>
        <w:bottom w:val="none" w:sz="0" w:space="0" w:color="auto"/>
        <w:right w:val="none" w:sz="0" w:space="0" w:color="auto"/>
      </w:divBdr>
    </w:div>
    <w:div w:id="1960868615">
      <w:bodyDiv w:val="1"/>
      <w:marLeft w:val="0"/>
      <w:marRight w:val="0"/>
      <w:marTop w:val="0"/>
      <w:marBottom w:val="0"/>
      <w:divBdr>
        <w:top w:val="none" w:sz="0" w:space="0" w:color="auto"/>
        <w:left w:val="none" w:sz="0" w:space="0" w:color="auto"/>
        <w:bottom w:val="none" w:sz="0" w:space="0" w:color="auto"/>
        <w:right w:val="none" w:sz="0" w:space="0" w:color="auto"/>
      </w:divBdr>
    </w:div>
    <w:div w:id="2026394954">
      <w:bodyDiv w:val="1"/>
      <w:marLeft w:val="0"/>
      <w:marRight w:val="0"/>
      <w:marTop w:val="0"/>
      <w:marBottom w:val="0"/>
      <w:divBdr>
        <w:top w:val="none" w:sz="0" w:space="0" w:color="auto"/>
        <w:left w:val="none" w:sz="0" w:space="0" w:color="auto"/>
        <w:bottom w:val="none" w:sz="0" w:space="0" w:color="auto"/>
        <w:right w:val="none" w:sz="0" w:space="0" w:color="auto"/>
      </w:divBdr>
    </w:div>
    <w:div w:id="20507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uj2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1199E-D8C3-4904-B486-7C74A405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10</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Vladimirka Telenta</cp:lastModifiedBy>
  <cp:revision>44</cp:revision>
  <cp:lastPrinted>2021-09-22T10:17:00Z</cp:lastPrinted>
  <dcterms:created xsi:type="dcterms:W3CDTF">2021-09-21T06:13:00Z</dcterms:created>
  <dcterms:modified xsi:type="dcterms:W3CDTF">2023-12-08T14:37:00Z</dcterms:modified>
</cp:coreProperties>
</file>